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常州市政府采购项目</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竞争性磋商文件</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highlight w:val="none"/>
        </w:rPr>
        <w:t xml:space="preserve"> </w:t>
      </w:r>
      <w:r>
        <w:rPr>
          <w:highlight w:val="none"/>
        </w:rPr>
      </w:r>
    </w:p>
    <w:p>
      <w:pPr>
        <w:ind w:left="0" w:right="0" w:firstLine="60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项目名称：星河实验小学人工智能中心建设项目</w:t>
      </w:r>
      <w:r>
        <w:rPr>
          <w:highlight w:val="none"/>
        </w:rPr>
      </w:r>
    </w:p>
    <w:p>
      <w:pPr>
        <w:ind w:left="0" w:right="0" w:firstLine="60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项目编号：</w:t>
      </w:r>
      <w:r>
        <w:rPr>
          <w:rFonts w:ascii="Times New Roman" w:hAnsi="Times New Roman" w:eastAsia="Times New Roman" w:cs="Times New Roman"/>
          <w:color w:val="000000"/>
          <w:sz w:val="30"/>
          <w:highlight w:val="none"/>
        </w:rPr>
        <w:t xml:space="preserve">JSZC-320412-CZJF-C2025-0042</w:t>
      </w:r>
      <w:r>
        <w:rPr>
          <w:highlight w:val="none"/>
        </w:rPr>
      </w:r>
    </w:p>
    <w:p>
      <w:pPr>
        <w:ind w:left="0" w:right="0" w:firstLine="60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采购人：常州市武进区星河实验小学</w:t>
      </w:r>
      <w:r>
        <w:rPr>
          <w:highlight w:val="none"/>
        </w:rPr>
      </w:r>
    </w:p>
    <w:p>
      <w:pPr>
        <w:ind w:left="0" w:right="0" w:firstLine="60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采购代理机构：常州晋发建设项目管理有限公司</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目录</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第一章  采购邀请</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第二章供应商须知</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第三章  资格审查</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第四章  评审程序、评审方法和评审标准</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第五章采购需求</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第六章  拟签订的合同文本</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第七章  响应文件的组成及提交须知</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第八章  响应文件格式</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第一章采购邀请</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受</w:t>
      </w:r>
      <w:r>
        <w:rPr>
          <w:rFonts w:ascii="SimSun" w:hAnsi="SimSun" w:eastAsia="SimSun" w:cs="SimSun"/>
          <w:color w:val="000000"/>
          <w:sz w:val="24"/>
          <w:highlight w:val="none"/>
          <w:u w:val="single"/>
        </w:rPr>
        <w:t xml:space="preserve">常州市武进区星河实验小学</w:t>
      </w:r>
      <w:r>
        <w:rPr>
          <w:rFonts w:ascii="SimSun" w:hAnsi="SimSun" w:eastAsia="SimSun" w:cs="SimSun"/>
          <w:color w:val="000000"/>
          <w:sz w:val="24"/>
          <w:highlight w:val="none"/>
        </w:rPr>
        <w:t xml:space="preserve">的委托，常州晋发建设项目管理有限公司就</w:t>
      </w:r>
      <w:r>
        <w:rPr>
          <w:rFonts w:ascii="SimSun" w:hAnsi="SimSun" w:eastAsia="SimSun" w:cs="SimSun"/>
          <w:color w:val="000000"/>
          <w:sz w:val="24"/>
          <w:highlight w:val="none"/>
          <w:u w:val="single"/>
        </w:rPr>
        <w:t xml:space="preserve">星河实验小学人工智能中心建设项目</w:t>
      </w:r>
      <w:r>
        <w:rPr>
          <w:rFonts w:ascii="SimSun" w:hAnsi="SimSun" w:eastAsia="SimSun" w:cs="SimSun"/>
          <w:color w:val="000000"/>
          <w:sz w:val="24"/>
          <w:highlight w:val="none"/>
        </w:rPr>
        <w:t xml:space="preserve">进行竞争性磋商采购，各潜在供应商可在“苏采云”平台自行免费下载磋商文件，并于</w:t>
      </w:r>
      <w:r>
        <w:rPr>
          <w:rFonts w:ascii="SimSun" w:hAnsi="SimSun" w:eastAsia="SimSun" w:cs="SimSun"/>
          <w:color w:val="000000"/>
          <w:sz w:val="24"/>
          <w:highlight w:val="none"/>
          <w:u w:val="single"/>
        </w:rPr>
        <w:t xml:space="preserve">2025年12月15日9点30分</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北京时间）前递交响应文件。</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一、项目基本情况</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1.项目编号：</w:t>
      </w:r>
      <w:r>
        <w:rPr>
          <w:rFonts w:ascii="SimSun" w:hAnsi="SimSun" w:eastAsia="SimSun" w:cs="SimSun"/>
          <w:color w:val="000000"/>
          <w:sz w:val="24"/>
          <w:highlight w:val="none"/>
        </w:rPr>
        <w:t xml:space="preserve">JSZC-320412-CZJF-C2025-0042</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2.项目名称：星河实验小学人工智能中心建设项目</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3.项目预算金额：62万元</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4.项目最高限价：62万元</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5.采购需求：对原有空间进行改造提升，便于开展相关课程。</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6.合同履行期限：30日历天。</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7.本项目是否接受联合体：□是，联合体按相关要求执行  √否。</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8.本项目是否接受进口产品响应：□是  √否。</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二、申请人的资格要求（须同时满足）</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1.满足《中华人民共和国政府采购法》第二十二条规定以及下列情形：</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1.1未被“信用中国”网站或“中国政府采购网”网站列入失信被执行人、重大税收违法案件当事人名单、政府采购严重失信行为记录名单；</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2.落实政府采购政策需满足的资格要求：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中小企业政策</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√本项目专门面向√中小 □小微企业采购。即：</w:t>
      </w:r>
      <w:r>
        <w:rPr>
          <w:rFonts w:ascii="SimSun" w:hAnsi="SimSun" w:eastAsia="SimSun" w:cs="SimSun"/>
          <w:b/>
          <w:color w:val="000000"/>
          <w:sz w:val="24"/>
          <w:highlight w:val="none"/>
        </w:rPr>
        <w:t xml:space="preserve">提供的工程全部由符合政策要求的中小企业承建。</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 其它落实政府采购政策的资格要求（如有）：</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3.本项目的特定资格要求：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3.1本项目是否接受分支机构参与磋商：□是   √否。</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3.2本项目是否属于政府购买服务：√否，  □是 公益一类事业单位、使用事业编制且由财政拨款保障的群团组织，不得作为承接主体。</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3.3其他特定资格要求：</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（1）供应商具备有效期内的建筑装修装饰工程专业承包二级及以上或者有效期内的建筑工程施工总承包三级及以上资质证书，同时具备有效安全生产许可证；</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拟派项目负责人具有建筑工程二级及以上注册建造师资格，具有有效的建设行政主管部门核发的安全生产考核合格证（B证），并提供供应商为拟派项目负责人缴纳2025年8月至10月社会基本养老保险的参保缴费证明（加盖社保部门签章或电子签章），成交后不得更改项目负责人。</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三、获取磋商文件</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1.时间：自磋商文件公告发布之日起至2025年12月8日17:00。</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获取方式：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r>
        <w:rPr>
          <w:highlight w:val="none"/>
        </w:rPr>
      </w:r>
    </w:p>
    <w:p>
      <w:pPr>
        <w:ind w:left="0" w:right="0" w:firstLine="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 投标保证金：本项目不收取投标保证金。</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四、提交响应文件截止时间、开启时间和地点</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1、响应截止时间、开启时间：</w:t>
      </w:r>
      <w:r>
        <w:rPr>
          <w:rFonts w:ascii="SimSun" w:hAnsi="SimSun" w:eastAsia="SimSun" w:cs="SimSun"/>
          <w:color w:val="000000"/>
          <w:sz w:val="24"/>
          <w:highlight w:val="none"/>
        </w:rPr>
        <w:t xml:space="preserve">2025年12月15日9:30时</w:t>
      </w:r>
      <w:r>
        <w:rPr>
          <w:rFonts w:ascii="SimSun" w:hAnsi="SimSun" w:eastAsia="SimSun" w:cs="SimSun"/>
          <w:color w:val="000000"/>
          <w:sz w:val="24"/>
          <w:highlight w:val="none"/>
        </w:rPr>
        <w:t xml:space="preserve">（北京时间）。</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2、地点：“苏采云”政府采购交易系统。</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五、公告期限</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自本公告发布之日起3个工作日。</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六、其他补充事宜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、磋商保证金：无需缴纳。</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CA</w:t>
      </w:r>
      <w:r>
        <w:rPr>
          <w:rFonts w:ascii="SimSun" w:hAnsi="SimSun" w:eastAsia="SimSun" w:cs="SimSun"/>
          <w:color w:val="000000"/>
          <w:sz w:val="24"/>
          <w:highlight w:val="none"/>
        </w:rPr>
        <w:t xml:space="preserve">办理注意事项：领取</w:t>
      </w:r>
      <w:r>
        <w:rPr>
          <w:rFonts w:ascii="Times New Roman" w:hAnsi="Times New Roman" w:eastAsia="Times New Roman" w:cs="Times New Roman"/>
          <w:color w:val="000000"/>
          <w:sz w:val="24"/>
          <w:highlight w:val="none"/>
        </w:rPr>
        <w:t xml:space="preserve">CA</w:t>
      </w:r>
      <w:r>
        <w:rPr>
          <w:rFonts w:ascii="SimSun" w:hAnsi="SimSun" w:eastAsia="SimSun" w:cs="SimSun"/>
          <w:color w:val="000000"/>
          <w:sz w:val="24"/>
          <w:highlight w:val="none"/>
        </w:rPr>
        <w:t xml:space="preserve">和办理电子签章请至常州市政务服务中心</w:t>
      </w:r>
      <w:r>
        <w:rPr>
          <w:rFonts w:ascii="Times New Roman" w:hAnsi="Times New Roman" w:eastAsia="Times New Roman" w:cs="Times New Roman"/>
          <w:color w:val="000000"/>
          <w:sz w:val="24"/>
          <w:highlight w:val="none"/>
        </w:rPr>
        <w:t xml:space="preserve">1-1</w:t>
      </w:r>
      <w:r>
        <w:rPr>
          <w:rFonts w:ascii="SimSun" w:hAnsi="SimSun" w:eastAsia="SimSun" w:cs="SimSun"/>
          <w:color w:val="000000"/>
          <w:sz w:val="24"/>
          <w:highlight w:val="none"/>
        </w:rPr>
        <w:t xml:space="preserve">号四楼大厅</w:t>
      </w:r>
      <w:r>
        <w:rPr>
          <w:rFonts w:ascii="Times New Roman" w:hAnsi="Times New Roman" w:eastAsia="Times New Roman" w:cs="Times New Roman"/>
          <w:color w:val="000000"/>
          <w:sz w:val="24"/>
          <w:highlight w:val="none"/>
        </w:rPr>
        <w:t xml:space="preserve">CA</w:t>
      </w:r>
      <w:r>
        <w:rPr>
          <w:rFonts w:ascii="SimSun" w:hAnsi="SimSun" w:eastAsia="SimSun" w:cs="SimSun"/>
          <w:color w:val="000000"/>
          <w:sz w:val="24"/>
          <w:highlight w:val="none"/>
        </w:rPr>
        <w:t xml:space="preserve">办理窗口办理，或者登录常州市政府采购网“下载中心”，下载并查阅“江苏省政府采购数字证书</w:t>
      </w:r>
      <w:r>
        <w:rPr>
          <w:rFonts w:ascii="Times New Roman" w:hAnsi="Times New Roman" w:eastAsia="Times New Roman" w:cs="Times New Roman"/>
          <w:color w:val="000000"/>
          <w:sz w:val="24"/>
          <w:highlight w:val="none"/>
        </w:rPr>
        <w:t xml:space="preserve">CA</w:t>
      </w:r>
      <w:r>
        <w:rPr>
          <w:rFonts w:ascii="SimSun" w:hAnsi="SimSun" w:eastAsia="SimSun" w:cs="SimSun"/>
          <w:color w:val="000000"/>
          <w:sz w:val="24"/>
          <w:highlight w:val="none"/>
        </w:rPr>
        <w:t xml:space="preserve">及电子签章办理指南”。具体办理指南和操作手册见常州市政府采购网——《“苏采云”系统供应商操作手册》（以下简称《操作手册》），请根据办理指南进行注册并按《操作手册》要求制作、上传电子投标文件。</w:t>
      </w:r>
      <w:r>
        <w:rPr>
          <w:highlight w:val="none"/>
        </w:rPr>
      </w:r>
    </w:p>
    <w:p>
      <w:pPr>
        <w:ind w:left="0" w:right="0" w:firstLine="5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、关于常州市中小企业政府采购信用融资：根据《常州市财政局中国人民银行常州市中心支行关于进一步推进政府采购信用融资工作的通知》（常财购〔</w:t>
      </w:r>
      <w:r>
        <w:rPr>
          <w:rFonts w:ascii="Times New Roman" w:hAnsi="Times New Roman" w:eastAsia="Times New Roman" w:cs="Times New Roman"/>
          <w:color w:val="000000"/>
          <w:sz w:val="24"/>
          <w:highlight w:val="none"/>
        </w:rPr>
        <w:t xml:space="preserve">2021</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13</w:t>
      </w:r>
      <w:r>
        <w:rPr>
          <w:rFonts w:ascii="SimSun" w:hAnsi="SimSun" w:eastAsia="SimSun" w:cs="SimSun"/>
          <w:color w:val="000000"/>
          <w:sz w:val="24"/>
          <w:highlight w:val="none"/>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政采融资平台栏目。</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、采购公告内容与采购文件不一致的，以采购文件为准。</w:t>
      </w:r>
      <w:r>
        <w:rPr>
          <w:highlight w:val="none"/>
        </w:rPr>
      </w:r>
    </w:p>
    <w:p>
      <w:pPr>
        <w:pStyle w:val="793"/>
        <w:ind w:left="0" w:right="0" w:firstLine="482"/>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七、对本项目提出询问，请按以下方式联系。</w:t>
      </w:r>
      <w:r>
        <w:rPr>
          <w:highlight w:val="none"/>
        </w:rP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1、采购人信息</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名称：常州市武进区星河实验小学</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地址：常州市武进区玉塘路369号</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联系人：龚老师</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联系方式：15961185229 </w:t>
      </w:r>
      <w:r>
        <w:rPr>
          <w:highlight w:val="none"/>
        </w:rP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2、采购代理机构信息</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名称：常州晋发建设项目管理有限公司</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地址：常州科教城三联路南，信息产业园-研发楼三楼</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联系人：潘工</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联系方式：15720613683</w:t>
      </w:r>
      <w:r>
        <w:rPr>
          <w:highlight w:val="none"/>
        </w:rPr>
      </w:r>
    </w:p>
    <w:p>
      <w:pPr>
        <w:ind w:left="0" w:right="0" w:firstLine="482"/>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3、电子化招投标技术支持电话：0519-85588210/ 0519-85588163</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第二章供应商须知</w:t>
      </w:r>
      <w:r>
        <w:rPr>
          <w:highlight w:val="none"/>
        </w:rPr>
      </w:r>
    </w:p>
    <w:p>
      <w:pPr>
        <w:pStyle w:val="793"/>
        <w:ind w:left="0" w:right="0" w:firstLine="0"/>
        <w:jc w:val="center"/>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第一节供应商须知资料表</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1"/>
        <w:gridCol w:w="1555"/>
        <w:gridCol w:w="689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条目</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内容</w:t>
            </w:r>
            <w:r>
              <w:rPr>
                <w:highlight w:val="none"/>
              </w:rP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项目属性</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项目属性：</w:t>
            </w: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货物 </w:t>
            </w:r>
            <w:r>
              <w:rPr>
                <w:rFonts w:ascii="Times New Roman" w:hAnsi="Times New Roman" w:eastAsia="Times New Roman" w:cs="Times New Roman"/>
                <w:color w:val="000000"/>
                <w:sz w:val="24"/>
                <w:highlight w:val="none"/>
              </w:rPr>
              <w:t xml:space="preserve">  </w:t>
            </w: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服务 </w:t>
            </w: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√工程</w:t>
            </w:r>
            <w:r>
              <w:rPr>
                <w:highlight w:val="none"/>
              </w:rP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科研仪器设备</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是否属于科研仪器设备采购项目：</w:t>
            </w: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是</w:t>
            </w: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√否</w:t>
            </w:r>
            <w:r>
              <w:rPr>
                <w:highlight w:val="none"/>
              </w:rP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现场考察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√不组织</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组织（考察时间：</w:t>
            </w:r>
            <w:r>
              <w:rPr>
                <w:rFonts w:ascii="Times New Roman" w:hAnsi="Times New Roman" w:eastAsia="Times New Roman" w:cs="Times New Roman"/>
                <w:color w:val="000000"/>
                <w:sz w:val="24"/>
                <w:highlight w:val="none"/>
              </w:rPr>
              <w:t xml:space="preserve">__</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日</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时</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分，考察地点：</w:t>
            </w:r>
            <w:r>
              <w:rPr>
                <w:rFonts w:ascii="Times New Roman" w:hAnsi="Times New Roman" w:eastAsia="Times New Roman" w:cs="Times New Roman"/>
                <w:color w:val="000000"/>
                <w:sz w:val="24"/>
                <w:highlight w:val="none"/>
              </w:rPr>
              <w:t xml:space="preserve">____________</w:t>
            </w:r>
            <w:r>
              <w:rPr>
                <w:rFonts w:ascii="SimSun" w:hAnsi="SimSun" w:eastAsia="SimSun" w:cs="SimSun"/>
                <w:color w:val="000000"/>
                <w:sz w:val="24"/>
                <w:highlight w:val="none"/>
              </w:rPr>
              <w:t xml:space="preserve">。）</w:t>
            </w:r>
            <w:r>
              <w:rPr>
                <w:highlight w:val="none"/>
              </w:rP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答疑会</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√不召开</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召开（召开时间：</w:t>
            </w:r>
            <w:r>
              <w:rPr>
                <w:rFonts w:ascii="Times New Roman" w:hAnsi="Times New Roman" w:eastAsia="Times New Roman" w:cs="Times New Roman"/>
                <w:color w:val="000000"/>
                <w:sz w:val="24"/>
                <w:highlight w:val="none"/>
              </w:rPr>
              <w:t xml:space="preserve">__</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日</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时</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分，召开地点：</w:t>
            </w:r>
            <w:r>
              <w:rPr>
                <w:rFonts w:ascii="Times New Roman" w:hAnsi="Times New Roman" w:eastAsia="Times New Roman" w:cs="Times New Roman"/>
                <w:color w:val="000000"/>
                <w:sz w:val="24"/>
                <w:highlight w:val="none"/>
              </w:rPr>
              <w:t xml:space="preserve">____________</w:t>
            </w:r>
            <w:r>
              <w:rPr>
                <w:rFonts w:ascii="SimSun" w:hAnsi="SimSun" w:eastAsia="SimSun" w:cs="SimSun"/>
                <w:color w:val="000000"/>
                <w:sz w:val="24"/>
                <w:highlight w:val="none"/>
              </w:rPr>
              <w:t xml:space="preserve">。）</w:t>
            </w:r>
            <w:r>
              <w:rPr>
                <w:highlight w:val="none"/>
              </w:rP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样品</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投标样品递交：</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√不需要</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需要，具体要求如下：</w:t>
            </w:r>
            <w:r>
              <w:rPr>
                <w:highlight w:val="none"/>
              </w:rPr>
            </w:r>
          </w:p>
          <w:p>
            <w:pPr>
              <w:ind w:left="0" w:right="0" w:firstLine="0"/>
              <w:spacing w:before="20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）样品递交要求：样品必须在</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日</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时</w:t>
            </w:r>
            <w:r>
              <w:rPr>
                <w:rFonts w:ascii="Times New Roman" w:hAnsi="Times New Roman" w:eastAsia="Times New Roman" w:cs="Times New Roman"/>
                <w:color w:val="000000"/>
                <w:sz w:val="24"/>
                <w:highlight w:val="none"/>
              </w:rPr>
              <w:t xml:space="preserve">_</w:t>
            </w:r>
            <w:r>
              <w:rPr>
                <w:rFonts w:ascii="SimSun" w:hAnsi="SimSun" w:eastAsia="SimSun" w:cs="SimSun"/>
                <w:color w:val="000000"/>
                <w:sz w:val="24"/>
                <w:highlight w:val="none"/>
              </w:rPr>
              <w:t xml:space="preserve">分前送至</w:t>
            </w:r>
            <w:r>
              <w:rPr>
                <w:rFonts w:ascii="SimSun" w:hAnsi="SimSun" w:eastAsia="SimSun" w:cs="SimSun"/>
                <w:color w:val="000000"/>
                <w:sz w:val="24"/>
                <w:highlight w:val="none"/>
                <w:u w:val="single"/>
              </w:rPr>
              <w:t xml:space="preserve">常州晋发建设项目管理有限公司</w:t>
            </w:r>
            <w:r>
              <w:rPr>
                <w:rFonts w:ascii="SimSun" w:hAnsi="SimSun" w:eastAsia="SimSun" w:cs="SimSun"/>
                <w:color w:val="000000"/>
                <w:sz w:val="24"/>
                <w:highlight w:val="none"/>
              </w:rPr>
              <w:t xml:space="preserve">做好样品送达登记工作，联系人：</w:t>
            </w:r>
            <w:r>
              <w:rPr>
                <w:rFonts w:ascii="Times New Roman" w:hAnsi="Times New Roman" w:eastAsia="Times New Roman" w:cs="Times New Roman"/>
                <w:color w:val="000000"/>
                <w:sz w:val="24"/>
                <w:highlight w:val="none"/>
              </w:rPr>
              <w:t xml:space="preserve">__</w:t>
            </w:r>
            <w:r>
              <w:rPr>
                <w:rFonts w:ascii="SimSun" w:hAnsi="SimSun" w:eastAsia="SimSun" w:cs="SimSun"/>
                <w:color w:val="000000"/>
                <w:sz w:val="24"/>
                <w:highlight w:val="none"/>
              </w:rPr>
              <w:t xml:space="preserve">，电话：</w:t>
            </w:r>
            <w:r>
              <w:rPr>
                <w:rFonts w:ascii="Times New Roman" w:hAnsi="Times New Roman" w:eastAsia="Times New Roman" w:cs="Times New Roman"/>
                <w:color w:val="000000"/>
                <w:sz w:val="24"/>
                <w:highlight w:val="none"/>
              </w:rPr>
              <w:t xml:space="preserve">__</w:t>
            </w:r>
            <w:r>
              <w:rPr>
                <w:rFonts w:ascii="SimSun" w:hAnsi="SimSun" w:eastAsia="SimSun" w:cs="SimSun"/>
                <w:color w:val="000000"/>
                <w:sz w:val="24"/>
                <w:highlight w:val="none"/>
              </w:rPr>
              <w:t xml:space="preserve">，逾期将不予接收。</w:t>
            </w:r>
            <w:r>
              <w:rPr>
                <w:highlight w:val="none"/>
              </w:rPr>
            </w:r>
          </w:p>
          <w:p>
            <w:pPr>
              <w:ind w:left="0" w:right="0" w:firstLine="0"/>
              <w:spacing w:before="20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）中标（成交）单位样品留样封存，未中标（成交）单位样品自开标之日起三天内由供应商运回。</w:t>
            </w:r>
            <w:r>
              <w:rPr>
                <w:highlight w:val="none"/>
              </w:rPr>
            </w:r>
          </w:p>
          <w:p>
            <w:pPr>
              <w:ind w:left="0" w:right="0" w:firstLine="0"/>
              <w:spacing w:before="20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）样品不能出现制造厂或供应商的标志、标记。</w:t>
            </w:r>
            <w:r>
              <w:rPr>
                <w:highlight w:val="none"/>
              </w:rPr>
            </w:r>
          </w:p>
          <w:p>
            <w:pPr>
              <w:ind w:left="0" w:right="0" w:firstLine="0"/>
              <w:spacing w:before="20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）样品递交及退还必须出具供应商的授权委托书及被授权委托人身份证。</w:t>
            </w:r>
            <w:r>
              <w:rPr>
                <w:highlight w:val="none"/>
              </w:rPr>
            </w:r>
          </w:p>
          <w:p>
            <w:pPr>
              <w:ind w:left="0" w:right="0" w:firstLine="0"/>
              <w:spacing w:before="20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none"/>
              </w:rPr>
              <w:t xml:space="preserve">）样品制作及运输费用由供应商自行承担。</w:t>
            </w:r>
            <w:r>
              <w:rPr>
                <w:highlight w:val="none"/>
              </w:rP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是否专门面向中小企业</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√本项目专门面向中小企业采购，在评审时不再对小微企业执行价格评审优惠政策。</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本项目非专门面向中小企业采购，对于符合规定的小微企业报价给予</w:t>
            </w:r>
            <w:r>
              <w:rPr>
                <w:rFonts w:ascii="Times New Roman" w:hAnsi="Times New Roman" w:eastAsia="Times New Roman" w:cs="Times New Roman"/>
                <w:color w:val="000000"/>
                <w:sz w:val="24"/>
                <w:highlight w:val="none"/>
                <w:u w:val="single"/>
              </w:rPr>
              <w:t xml:space="preserve">5%</w:t>
            </w:r>
            <w:r>
              <w:rPr>
                <w:rFonts w:ascii="SimSun" w:hAnsi="SimSun" w:eastAsia="SimSun" w:cs="SimSun"/>
                <w:color w:val="000000"/>
                <w:sz w:val="24"/>
                <w:highlight w:val="none"/>
              </w:rPr>
              <w:t xml:space="preserve">的扣除，用扣除后的价格参与评审。</w:t>
            </w:r>
            <w:r>
              <w:rPr>
                <w:highlight w:val="none"/>
              </w:rP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标的所属行业</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本项目属于</w:t>
            </w:r>
            <w:r>
              <w:rPr>
                <w:rFonts w:ascii="SimSun" w:hAnsi="SimSun" w:eastAsia="SimSun" w:cs="SimSun"/>
                <w:b/>
                <w:color w:val="000000"/>
                <w:sz w:val="24"/>
                <w:highlight w:val="none"/>
                <w:u w:val="single"/>
              </w:rPr>
              <w:t xml:space="preserve">工程类</w:t>
            </w:r>
            <w:r>
              <w:rPr>
                <w:rFonts w:ascii="SimSun" w:hAnsi="SimSun" w:eastAsia="SimSun" w:cs="SimSun"/>
                <w:color w:val="000000"/>
                <w:sz w:val="21"/>
                <w:highlight w:val="none"/>
              </w:rPr>
              <w:t xml:space="preserve">，</w:t>
            </w:r>
            <w:r>
              <w:rPr>
                <w:rFonts w:ascii="SimSun" w:hAnsi="SimSun" w:eastAsia="SimSun" w:cs="SimSun"/>
                <w:color w:val="000000"/>
                <w:sz w:val="24"/>
                <w:highlight w:val="none"/>
              </w:rPr>
              <w:t xml:space="preserve">采购标的对应的中小企业划分标准所属行业：</w:t>
            </w:r>
            <w:r>
              <w:rPr>
                <w:rFonts w:ascii="SimSun" w:hAnsi="SimSun" w:eastAsia="SimSun" w:cs="SimSun"/>
                <w:b/>
                <w:color w:val="000000"/>
                <w:sz w:val="24"/>
                <w:highlight w:val="none"/>
                <w:u w:val="single"/>
              </w:rPr>
              <w:t xml:space="preserve">建筑业</w:t>
            </w:r>
            <w:r>
              <w:rPr>
                <w:rFonts w:ascii="SimSun" w:hAnsi="SimSun" w:eastAsia="SimSun" w:cs="SimSun"/>
                <w:color w:val="000000"/>
                <w:sz w:val="24"/>
                <w:highlight w:val="none"/>
              </w:rPr>
              <w:t xml:space="preserve">（《关于印发中小企业划型标准规定的通知》工信部联企业【</w:t>
            </w:r>
            <w:r>
              <w:rPr>
                <w:rFonts w:ascii="Times New Roman" w:hAnsi="Times New Roman" w:eastAsia="Times New Roman" w:cs="Times New Roman"/>
                <w:color w:val="000000"/>
                <w:sz w:val="24"/>
                <w:highlight w:val="none"/>
              </w:rPr>
              <w:t xml:space="preserve">2011</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300</w:t>
            </w:r>
            <w:r>
              <w:rPr>
                <w:rFonts w:ascii="SimSun" w:hAnsi="SimSun" w:eastAsia="SimSun" w:cs="SimSun"/>
                <w:color w:val="000000"/>
                <w:sz w:val="24"/>
                <w:highlight w:val="none"/>
              </w:rPr>
              <w:t xml:space="preserve">号）。在填写时请正确选择中小企业声明函类型（货物、服务或工程），如填写错误或未填报则会导致资格审查不通过（专门面向中小企业采购）或报价不作相应扣除。</w:t>
            </w:r>
            <w:r>
              <w:rPr>
                <w:highlight w:val="none"/>
              </w:rP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响应有效期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自提交响应文件的截止之日起算</w:t>
            </w:r>
            <w:r>
              <w:rPr>
                <w:rFonts w:ascii="Times New Roman" w:hAnsi="Times New Roman" w:eastAsia="Times New Roman" w:cs="Times New Roman"/>
                <w:color w:val="000000"/>
                <w:sz w:val="24"/>
                <w:highlight w:val="none"/>
                <w:u w:val="single"/>
              </w:rPr>
              <w:t xml:space="preserve">60</w:t>
            </w:r>
            <w:r>
              <w:rPr>
                <w:rFonts w:ascii="SimSun" w:hAnsi="SimSun" w:eastAsia="SimSun" w:cs="SimSun"/>
                <w:color w:val="000000"/>
                <w:sz w:val="24"/>
                <w:highlight w:val="none"/>
              </w:rPr>
              <w:t xml:space="preserve">日历天。</w:t>
            </w:r>
            <w:r>
              <w:rPr>
                <w:highlight w:val="none"/>
              </w:rP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9</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分包</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本项目的非主体、非关键性工作是否允许分包：不允许</w:t>
            </w:r>
            <w:r>
              <w:rPr>
                <w:highlight w:val="none"/>
              </w:rP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询问</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已登记参加本项目的供应商对磋商文件如有疑问，可于</w:t>
            </w:r>
            <w:r>
              <w:rPr>
                <w:rFonts w:ascii="Times New Roman" w:hAnsi="Times New Roman" w:eastAsia="Times New Roman" w:cs="Times New Roman"/>
                <w:color w:val="000000"/>
                <w:sz w:val="24"/>
                <w:highlight w:val="none"/>
              </w:rPr>
              <w:t xml:space="preserve">2025</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12</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8</w:t>
            </w:r>
            <w:r>
              <w:rPr>
                <w:rFonts w:ascii="SimSun" w:hAnsi="SimSun" w:eastAsia="SimSun" w:cs="SimSun"/>
                <w:color w:val="000000"/>
                <w:sz w:val="24"/>
                <w:highlight w:val="none"/>
              </w:rPr>
              <w:t xml:space="preserve">日</w:t>
            </w:r>
            <w:r>
              <w:rPr>
                <w:rFonts w:ascii="Times New Roman" w:hAnsi="Times New Roman" w:eastAsia="Times New Roman" w:cs="Times New Roman"/>
                <w:color w:val="000000"/>
                <w:sz w:val="24"/>
                <w:highlight w:val="none"/>
              </w:rPr>
              <w:t xml:space="preserve">18</w:t>
            </w:r>
            <w:r>
              <w:rPr>
                <w:rFonts w:ascii="SimSun" w:hAnsi="SimSun" w:eastAsia="SimSun" w:cs="SimSun"/>
                <w:color w:val="000000"/>
                <w:sz w:val="24"/>
                <w:highlight w:val="none"/>
              </w:rPr>
              <w:t xml:space="preserve">时</w:t>
            </w:r>
            <w:r>
              <w:rPr>
                <w:rFonts w:ascii="Times New Roman" w:hAnsi="Times New Roman" w:eastAsia="Times New Roman" w:cs="Times New Roman"/>
                <w:color w:val="000000"/>
                <w:sz w:val="24"/>
                <w:highlight w:val="none"/>
              </w:rPr>
              <w:t xml:space="preserve">00</w:t>
            </w:r>
            <w:r>
              <w:rPr>
                <w:rFonts w:ascii="SimSun" w:hAnsi="SimSun" w:eastAsia="SimSun" w:cs="SimSun"/>
                <w:color w:val="000000"/>
                <w:sz w:val="24"/>
                <w:highlight w:val="none"/>
              </w:rPr>
              <w:t xml:space="preserve">分前将相关疑问（格式详见磋商文件中“关于磋商文件的询问内容”）发送至邮箱（</w:t>
            </w:r>
            <w:r>
              <w:rPr>
                <w:rFonts w:ascii="SimSun" w:hAnsi="SimSun" w:eastAsia="SimSun" w:cs="SimSun"/>
                <w:b/>
                <w:color w:val="000000"/>
                <w:sz w:val="21"/>
                <w:highlight w:val="none"/>
              </w:rPr>
              <w:t xml:space="preserve">CZJFJS@126.com</w:t>
            </w:r>
            <w:r>
              <w:rPr>
                <w:rFonts w:ascii="SimSun" w:hAnsi="SimSun" w:eastAsia="SimSun" w:cs="SimSun"/>
                <w:color w:val="000000"/>
                <w:sz w:val="24"/>
                <w:highlight w:val="none"/>
              </w:rPr>
              <w:t xml:space="preserve">）进行咨询，如口头可解释的问题亦可电话咨询采购人。未提出疑问将被视为完全认同磋商文件，逾期将不接受其对于磋商文件的相关异议。如有变更，更正公告将会在常州市政府采购网公布。</w:t>
            </w:r>
            <w:r>
              <w:rPr>
                <w:highlight w:val="none"/>
              </w:rPr>
            </w:r>
          </w:p>
        </w:tc>
      </w:tr>
      <w:tr>
        <w:trPr>
          <w:trHeight w:val="1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磋商报价次数</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1、本项目采用二轮报价，电子响应文件中的书面报价为首轮报价，第二轮报价为最后报价(通过系统在线报价)。最后报价不得超过预算、最高限价及首轮报价，否则作无效报价文件处理。</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2、最后报价中的单价按总价同比例下调。</w:t>
            </w:r>
            <w:r>
              <w:rPr>
                <w:highlight w:val="none"/>
              </w:rP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联系方式</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接收质疑的联系方式：</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ymbol" w:hAnsi="Symbol" w:eastAsia="Symbol" w:cs="Symbol"/>
                <w:color w:val="000000"/>
                <w:sz w:val="24"/>
                <w:highlight w:val="none"/>
              </w:rPr>
              <w:t xml:space="preserve">1</w:t>
            </w:r>
            <w:r>
              <w:rPr>
                <w:rFonts w:ascii="SimSun" w:hAnsi="SimSun" w:eastAsia="SimSun" w:cs="SimSun"/>
                <w:color w:val="000000"/>
                <w:sz w:val="24"/>
                <w:highlight w:val="none"/>
              </w:rPr>
              <w:t xml:space="preserve">）采购人联系电话、通讯地址详见《第一章采购邀请》。</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）代理机构：常州晋发建设项目管理有限公司</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联系部门：常州晋发建设项目管理有限公司；</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w:t>
            </w:r>
            <w:r>
              <w:rPr>
                <w:rFonts w:ascii="Times New Roman" w:hAnsi="Times New Roman" w:eastAsia="Times New Roman" w:cs="Times New Roman"/>
                <w:color w:val="000000"/>
                <w:sz w:val="24"/>
                <w:highlight w:val="none"/>
              </w:rPr>
              <w:t xml:space="preserve">0519-88858658</w:t>
            </w:r>
            <w:r>
              <w:rPr>
                <w:rFonts w:ascii="SimSun" w:hAnsi="SimSun" w:eastAsia="SimSun" w:cs="SimSun"/>
                <w:color w:val="000000"/>
                <w:sz w:val="24"/>
                <w:highlight w:val="none"/>
              </w:rPr>
              <w:t xml:space="preserve">；</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通讯地址：常州科教城三联路南，信息产业园</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研发楼三楼。</w:t>
            </w:r>
            <w:r>
              <w:rPr>
                <w:highlight w:val="none"/>
              </w:rP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纸质中标（成交）文件</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常州晋发建设项目管理有限公司和采购人各一份，联系方式见《第一章采购邀请》）</w:t>
            </w:r>
            <w:r>
              <w:rPr>
                <w:highlight w:val="none"/>
              </w:rP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代理费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8" w:type="dxa"/>
            <w:vAlign w:val="center"/>
            <w:textDirection w:val="lrTb"/>
            <w:noWrap w:val="false"/>
          </w:tcPr>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收费对象：</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highlight w:val="none"/>
              </w:rPr>
              <w:t xml:space="preserve">£</w:t>
            </w:r>
            <w:r>
              <w:rPr>
                <w:rFonts w:ascii="SimSun" w:hAnsi="SimSun" w:eastAsia="SimSun" w:cs="SimSun"/>
                <w:color w:val="000000"/>
                <w:sz w:val="24"/>
                <w:highlight w:val="none"/>
              </w:rPr>
              <w:t xml:space="preserve">采购人</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√成交供应商</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收费标准：以中标金额为基数，收费比例按差额定率累进法计算，</w:t>
            </w:r>
            <w:r>
              <w:rPr>
                <w:rFonts w:ascii="Symbol" w:hAnsi="Symbol" w:eastAsia="Symbol" w:cs="Symbol"/>
                <w:color w:val="000000"/>
                <w:sz w:val="24"/>
                <w:highlight w:val="none"/>
              </w:rPr>
              <w:t xml:space="preserve">100</w:t>
            </w:r>
            <w:r>
              <w:rPr>
                <w:rFonts w:ascii="SimSun" w:hAnsi="SimSun" w:eastAsia="SimSun" w:cs="SimSun"/>
                <w:color w:val="000000"/>
                <w:sz w:val="24"/>
                <w:highlight w:val="none"/>
              </w:rPr>
              <w:t xml:space="preserve">万元（含）以下部分</w:t>
            </w:r>
            <w:r>
              <w:rPr>
                <w:rFonts w:ascii="Symbol" w:hAnsi="Symbol" w:eastAsia="Symbol" w:cs="Symbol"/>
                <w:color w:val="000000"/>
                <w:sz w:val="24"/>
                <w:highlight w:val="none"/>
              </w:rPr>
              <w:t xml:space="preserve">1.0%</w:t>
            </w:r>
            <w:r>
              <w:rPr>
                <w:rFonts w:ascii="SimSun" w:hAnsi="SimSun" w:eastAsia="SimSun" w:cs="SimSun"/>
                <w:color w:val="000000"/>
                <w:sz w:val="24"/>
                <w:highlight w:val="none"/>
              </w:rPr>
              <w:t xml:space="preserve">，</w:t>
            </w:r>
            <w:r>
              <w:rPr>
                <w:rFonts w:ascii="Symbol" w:hAnsi="Symbol" w:eastAsia="Symbol" w:cs="Symbol"/>
                <w:color w:val="000000"/>
                <w:sz w:val="24"/>
                <w:highlight w:val="none"/>
              </w:rPr>
              <w:t xml:space="preserve">100</w:t>
            </w:r>
            <w:r>
              <w:rPr>
                <w:rFonts w:ascii="SimSun" w:hAnsi="SimSun" w:eastAsia="SimSun" w:cs="SimSun"/>
                <w:color w:val="000000"/>
                <w:sz w:val="24"/>
                <w:highlight w:val="none"/>
              </w:rPr>
              <w:t xml:space="preserve">万元</w:t>
            </w:r>
            <w:r>
              <w:rPr>
                <w:rFonts w:ascii="Symbol" w:hAnsi="Symbol" w:eastAsia="Symbol" w:cs="Symbol"/>
                <w:color w:val="000000"/>
                <w:sz w:val="24"/>
                <w:highlight w:val="none"/>
              </w:rPr>
              <w:t xml:space="preserve">-500</w:t>
            </w:r>
            <w:r>
              <w:rPr>
                <w:rFonts w:ascii="SimSun" w:hAnsi="SimSun" w:eastAsia="SimSun" w:cs="SimSun"/>
                <w:color w:val="000000"/>
                <w:sz w:val="24"/>
                <w:highlight w:val="none"/>
              </w:rPr>
              <w:t xml:space="preserve">万元（含）部分</w:t>
            </w:r>
            <w:r>
              <w:rPr>
                <w:rFonts w:ascii="Symbol" w:hAnsi="Symbol" w:eastAsia="Symbol" w:cs="Symbol"/>
                <w:color w:val="000000"/>
                <w:sz w:val="24"/>
                <w:highlight w:val="none"/>
              </w:rPr>
              <w:t xml:space="preserve">0.7%</w:t>
            </w:r>
            <w:r>
              <w:rPr>
                <w:rFonts w:ascii="SimSun" w:hAnsi="SimSun" w:eastAsia="SimSun" w:cs="SimSun"/>
                <w:color w:val="000000"/>
                <w:sz w:val="24"/>
                <w:highlight w:val="none"/>
              </w:rPr>
              <w:t xml:space="preserve">。</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缴纳时间：在领取中标（成交）通知书时将中标服务费付至采购代理机构指定账户。</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账户：常州晋发建设项目管理有限公司</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开户银行：江南银行武进支行；行号：</w:t>
            </w:r>
            <w:r>
              <w:rPr>
                <w:rFonts w:ascii="Symbol" w:hAnsi="Symbol" w:eastAsia="Symbol" w:cs="Symbol"/>
                <w:color w:val="000000"/>
                <w:sz w:val="24"/>
                <w:highlight w:val="none"/>
              </w:rPr>
              <w:t xml:space="preserve">314304000010</w:t>
            </w:r>
            <w:r>
              <w:rPr>
                <w:highlight w:val="none"/>
              </w:rPr>
            </w:r>
          </w:p>
          <w:p>
            <w:pPr>
              <w:ind w:left="0" w:right="0" w:firstLine="0"/>
              <w:spacing w:before="200" w:after="20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帐号：</w:t>
            </w:r>
            <w:r>
              <w:rPr>
                <w:rFonts w:ascii="Symbol" w:hAnsi="Symbol" w:eastAsia="Symbol" w:cs="Symbol"/>
                <w:color w:val="000000"/>
                <w:sz w:val="24"/>
                <w:highlight w:val="none"/>
              </w:rPr>
              <w:t xml:space="preserve">1032 3000 0000 0744</w:t>
            </w:r>
            <w:r>
              <w:rPr>
                <w:rFonts w:ascii="SimSun" w:hAnsi="SimSun" w:eastAsia="SimSun" w:cs="SimSun"/>
                <w:color w:val="000000"/>
                <w:sz w:val="24"/>
                <w:highlight w:val="none"/>
              </w:rPr>
              <w:t xml:space="preserve">；</w:t>
            </w:r>
            <w:r>
              <w:rPr>
                <w:highlight w:val="none"/>
              </w:rP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pStyle w:val="793"/>
        <w:ind w:left="0" w:right="0" w:firstLine="0"/>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第二节说明</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一、总则</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w:t>
      </w:r>
      <w:r>
        <w:rPr>
          <w:rFonts w:ascii="SimHei" w:hAnsi="SimHei" w:eastAsia="SimHei" w:cs="SimHei"/>
          <w:color w:val="000000"/>
          <w:sz w:val="28"/>
          <w:highlight w:val="none"/>
        </w:rPr>
        <w:t xml:space="preserve">、采购方式</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 本次政府采购活动采取竞争性磋商(以下简称磋商)方式，本磋商文件仅适用于磋商公告中所述项目。</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w:t>
      </w:r>
      <w:r>
        <w:rPr>
          <w:rFonts w:ascii="SimHei" w:hAnsi="SimHei" w:eastAsia="SimHei" w:cs="SimHei"/>
          <w:color w:val="000000"/>
          <w:sz w:val="28"/>
          <w:highlight w:val="none"/>
        </w:rPr>
        <w:t xml:space="preserve">、合格的供应商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2.1满足磋商公告中供应商资格要求的规定。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 满足本磋商文件实质性要求和条件的规定。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3</w:t>
      </w:r>
      <w:r>
        <w:rPr>
          <w:rFonts w:ascii="SimHei" w:hAnsi="SimHei" w:eastAsia="SimHei" w:cs="SimHei"/>
          <w:color w:val="000000"/>
          <w:sz w:val="28"/>
          <w:highlight w:val="none"/>
        </w:rPr>
        <w:t xml:space="preserve">、适用法律</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 本次磋商及由此产生的合同受中华人民共和国有关的法律法规制约和保护。</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4</w:t>
      </w:r>
      <w:r>
        <w:rPr>
          <w:rFonts w:ascii="SimHei" w:hAnsi="SimHei" w:eastAsia="SimHei" w:cs="SimHei"/>
          <w:color w:val="000000"/>
          <w:sz w:val="28"/>
          <w:highlight w:val="none"/>
        </w:rPr>
        <w:t xml:space="preserve">、磋商费用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4.1供应商应自行承担所有与参加本次磋商有关的费用，无论磋商过程中的做法和结果如何，常州晋发建设项目管理有限公司（以下简称采购代理机构）在任何情况下均无义务和责任承担这些费用。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4.2本次磋商采购代理机构和采购人不收取标书工本费与成交服务费。</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5</w:t>
      </w:r>
      <w:r>
        <w:rPr>
          <w:rFonts w:ascii="SimHei" w:hAnsi="SimHei" w:eastAsia="SimHei" w:cs="SimHei"/>
          <w:b/>
          <w:color w:val="000000"/>
          <w:sz w:val="30"/>
          <w:highlight w:val="none"/>
        </w:rPr>
        <w:t xml:space="preserve">、</w:t>
      </w:r>
      <w:r>
        <w:rPr>
          <w:rFonts w:ascii="SimHei" w:hAnsi="SimHei" w:eastAsia="SimHei" w:cs="SimHei"/>
          <w:color w:val="000000"/>
          <w:sz w:val="28"/>
          <w:highlight w:val="none"/>
        </w:rPr>
        <w:t xml:space="preserve">磋商文件的约束力</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5.1供应商一旦参加本项目采购活动，即被认为接受了本磋商文件的规定和约束。</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二、磋商文件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6</w:t>
      </w:r>
      <w:r>
        <w:rPr>
          <w:rFonts w:ascii="SimHei" w:hAnsi="SimHei" w:eastAsia="SimHei" w:cs="SimHei"/>
          <w:color w:val="000000"/>
          <w:sz w:val="28"/>
          <w:highlight w:val="none"/>
        </w:rPr>
        <w:t xml:space="preserve">、磋商文件构成</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6.1磋商文件由以下部分组成：</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（1）采购邀请</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（2）供应商须知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（3）资格审查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（4）评标程序、评标方法和评审标准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（5）采购需求</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（6）拟签订的合同文本</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（7）响应文件的组成及提交须知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（8）响应文件格式</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附件 工程量清单</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图纸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请仔细检查磋商文件是否齐全，如有缺漏请立即与采购代理机构联系解决。</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7</w:t>
      </w:r>
      <w:r>
        <w:rPr>
          <w:rFonts w:ascii="SimHei" w:hAnsi="SimHei" w:eastAsia="SimHei" w:cs="SimHei"/>
          <w:color w:val="000000"/>
          <w:sz w:val="28"/>
          <w:highlight w:val="none"/>
        </w:rPr>
        <w:t xml:space="preserve">、磋商文件的澄清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任何要求对磋商文件进行澄清的供应商，应在磋商截止期5日前按磋商公告中的通讯地址，以书面形式通知采购代理机构。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8</w:t>
      </w:r>
      <w:r>
        <w:rPr>
          <w:rFonts w:ascii="SimHei" w:hAnsi="SimHei" w:eastAsia="SimHei" w:cs="SimHei"/>
          <w:color w:val="000000"/>
          <w:sz w:val="28"/>
          <w:highlight w:val="none"/>
        </w:rPr>
        <w:t xml:space="preserve">、磋商文件的澄清和修改</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采购代理机构将顺延提交首次响应文件截止时间。</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8.2采购代理机构可以视采购项目的具体情况，组织供应商进行现场考察或召开磋商前答疑会，但不单独或分别组织只有一个供应商参加的现场考察和答疑会。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三、响应文件的编制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9</w:t>
      </w:r>
      <w:r>
        <w:rPr>
          <w:rFonts w:ascii="SimHei" w:hAnsi="SimHei" w:eastAsia="SimHei" w:cs="SimHei"/>
          <w:color w:val="000000"/>
          <w:sz w:val="28"/>
          <w:highlight w:val="none"/>
        </w:rPr>
        <w:t xml:space="preserve">、响应文件的语言及度量衡单位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9.1供应商提交的响应文件以及供应商与采购代理机构就有关磋商的所有来往通知、函件和文件均应使用</w:t>
      </w:r>
      <w:r>
        <w:rPr>
          <w:rFonts w:ascii="SimSun" w:hAnsi="SimSun" w:eastAsia="SimSun" w:cs="SimSun"/>
          <w:b/>
          <w:color w:val="000000"/>
          <w:sz w:val="24"/>
          <w:highlight w:val="none"/>
        </w:rPr>
        <w:t xml:space="preserve">简体中文</w:t>
      </w:r>
      <w:r>
        <w:rPr>
          <w:rFonts w:ascii="SimSun" w:hAnsi="SimSun" w:eastAsia="SimSun" w:cs="SimSun"/>
          <w:color w:val="000000"/>
          <w:sz w:val="24"/>
          <w:highlight w:val="none"/>
        </w:rPr>
        <w:t xml:space="preserve">。</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9.2 除技术性能另有规定外，响应文件所使用的度量衡单位，均须采用国家法定计量单位。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10</w:t>
      </w:r>
      <w:r>
        <w:rPr>
          <w:rFonts w:ascii="SimHei" w:hAnsi="SimHei" w:eastAsia="SimHei" w:cs="SimHei"/>
          <w:color w:val="000000"/>
          <w:sz w:val="28"/>
          <w:highlight w:val="none"/>
        </w:rPr>
        <w:t xml:space="preserve">、响应文件构成</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10.1供应商编写的响应文件应包括资格证明文件、符合性证明文件、报价明细表、技术偏离表、其他证明文件、磋商响应函等部分。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10.2 如标书制作工具中格式和内容与“江苏省政府采购网”、“常州市政府采购网”发布的磋商文件不一致，请以“江苏省政府采购网”、“常州市政府采购网”发布的磋商文件为准。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11</w:t>
      </w:r>
      <w:r>
        <w:rPr>
          <w:rFonts w:ascii="SimHei" w:hAnsi="SimHei" w:eastAsia="SimHei" w:cs="SimHei"/>
          <w:color w:val="000000"/>
          <w:sz w:val="28"/>
          <w:highlight w:val="none"/>
        </w:rPr>
        <w:t xml:space="preserve">、证明磋商响应标的符合磋商文件规定的文件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11.1供应商应按照磋商文件要求提交证明文件，证明其及磋商响应标的符合磋商文件规定。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11.2磋商文件对证明文件无明确形式要求的，证明文件可以以文字资料、图纸和数据等形式提交。</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12</w:t>
      </w:r>
      <w:r>
        <w:rPr>
          <w:rFonts w:ascii="SimHei" w:hAnsi="SimHei" w:eastAsia="SimHei" w:cs="SimHei"/>
          <w:color w:val="000000"/>
          <w:sz w:val="28"/>
          <w:highlight w:val="none"/>
        </w:rPr>
        <w:t xml:space="preserve">、报价明细表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12.1供应商应按照磋商文件规定格式填报报价明细表。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12.2磋商货币。响应文件中的单价和总价无特殊规定的采用人民币报价，以元为单位标注。磋商文件中另有规定的按规定执行。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13</w:t>
      </w:r>
      <w:r>
        <w:rPr>
          <w:rFonts w:ascii="SimHei" w:hAnsi="SimHei" w:eastAsia="SimHei" w:cs="SimHei"/>
          <w:color w:val="000000"/>
          <w:sz w:val="28"/>
          <w:highlight w:val="none"/>
        </w:rPr>
        <w:t xml:space="preserve">、技术要求响应及偏离表、商务要求响应及偏离表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13.1供应商需对磋商文件中的技术要求逐项作出响应或偏离，并说明原因。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13.2供应商可在响应文件中提供认为需要的其他技术文件或说明。</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14</w:t>
      </w:r>
      <w:r>
        <w:rPr>
          <w:rFonts w:ascii="SimHei" w:hAnsi="SimHei" w:eastAsia="SimHei" w:cs="SimHei"/>
          <w:color w:val="000000"/>
          <w:sz w:val="28"/>
          <w:highlight w:val="none"/>
        </w:rPr>
        <w:t xml:space="preserve">、服务承诺、培训计划、人员安排及其他</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14.1供应商需根据磋商文件要求提供有关售后服务的管理制度，售后服务机构的分布情况，售后服务人员的数量、素质、技术水平及售后服务的反应能力等。</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14.2供应商需根据磋商文件要求提供培训计划。</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14.3供应商需根据磋商文件要求提供磋商响应标的的主要组成部分、功能设计、实现思路及关键技术等。</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15</w:t>
      </w:r>
      <w:r>
        <w:rPr>
          <w:rFonts w:ascii="SimHei" w:hAnsi="SimHei" w:eastAsia="SimHei" w:cs="SimHei"/>
          <w:color w:val="000000"/>
          <w:sz w:val="28"/>
          <w:highlight w:val="none"/>
        </w:rPr>
        <w:t xml:space="preserve">、磋商响应函</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15.1供应商应按照磋商文件中提供的格式完整、正确填写磋商响应函。</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16</w:t>
      </w:r>
      <w:r>
        <w:rPr>
          <w:rFonts w:ascii="SimHei" w:hAnsi="SimHei" w:eastAsia="SimHei" w:cs="SimHei"/>
          <w:color w:val="000000"/>
          <w:sz w:val="28"/>
          <w:highlight w:val="none"/>
        </w:rPr>
        <w:t xml:space="preserve">、磋商有效期</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16.1磋商有效期为采购代理机构规定的提交响应文件截止之日后</w:t>
      </w:r>
      <w:r>
        <w:rPr>
          <w:rFonts w:ascii="FangSong" w:hAnsi="FangSong" w:eastAsia="FangSong" w:cs="FangSong"/>
          <w:b/>
          <w:color w:val="000000"/>
          <w:sz w:val="24"/>
          <w:highlight w:val="none"/>
          <w:u w:val="single"/>
        </w:rPr>
        <w:t xml:space="preserve">60</w:t>
      </w:r>
      <w:r>
        <w:rPr>
          <w:rFonts w:ascii="SimSun" w:hAnsi="SimSun" w:eastAsia="SimSun" w:cs="SimSun"/>
          <w:b/>
          <w:color w:val="000000"/>
          <w:sz w:val="24"/>
          <w:highlight w:val="none"/>
          <w:u w:val="single"/>
        </w:rPr>
        <w:t xml:space="preserve">天</w:t>
      </w:r>
      <w:r>
        <w:rPr>
          <w:rFonts w:ascii="SimSun" w:hAnsi="SimSun" w:eastAsia="SimSun" w:cs="SimSun"/>
          <w:color w:val="000000"/>
          <w:sz w:val="24"/>
          <w:highlight w:val="none"/>
        </w:rPr>
        <w:t xml:space="preserve">。磋商有效期比规定短的将被视为非实质性响应磋商文件而予以拒绝。</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17</w:t>
      </w:r>
      <w:r>
        <w:rPr>
          <w:rFonts w:ascii="SimHei" w:hAnsi="SimHei" w:eastAsia="SimHei" w:cs="SimHei"/>
          <w:color w:val="000000"/>
          <w:sz w:val="28"/>
          <w:highlight w:val="none"/>
        </w:rPr>
        <w:t xml:space="preserve">、磋商有效期的延长</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四、响应文件的递交</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18</w:t>
      </w:r>
      <w:r>
        <w:rPr>
          <w:rFonts w:ascii="SimHei" w:hAnsi="SimHei" w:eastAsia="SimHei" w:cs="SimHei"/>
          <w:color w:val="000000"/>
          <w:sz w:val="28"/>
          <w:highlight w:val="none"/>
        </w:rPr>
        <w:t xml:space="preserve">、电子磋商响应文件的递交</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18.1供应商应当按照《操作手册》规定，在提交响应文件截止时间前制作并上传电子响应文件。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19</w:t>
      </w:r>
      <w:r>
        <w:rPr>
          <w:rFonts w:ascii="SimHei" w:hAnsi="SimHei" w:eastAsia="SimHei" w:cs="SimHei"/>
          <w:color w:val="000000"/>
          <w:sz w:val="28"/>
          <w:highlight w:val="none"/>
        </w:rPr>
        <w:t xml:space="preserve">、提交响应文件截止时间</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19.2 采购代理机构可以按照规定，通过修改磋商文件酌情延长提交响应文件截止日期，在此情况下，供应商的所有权利和义务以及供应商受制的截止日期均应以延长后新的截止日期为准。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20</w:t>
      </w:r>
      <w:r>
        <w:rPr>
          <w:rFonts w:ascii="SimHei" w:hAnsi="SimHei" w:eastAsia="SimHei" w:cs="SimHei"/>
          <w:color w:val="000000"/>
          <w:sz w:val="28"/>
          <w:highlight w:val="none"/>
        </w:rPr>
        <w:t xml:space="preserve">、响应文件的拒收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20.1 采购代理机构拒绝接收在其规定的提交响应文件截止时间后上传的任何电子响应文件。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21</w:t>
      </w:r>
      <w:r>
        <w:rPr>
          <w:rFonts w:ascii="SimHei" w:hAnsi="SimHei" w:eastAsia="SimHei" w:cs="SimHei"/>
          <w:color w:val="000000"/>
          <w:sz w:val="28"/>
          <w:highlight w:val="none"/>
        </w:rPr>
        <w:t xml:space="preserve">、响应文件的撤回和修改</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21.1响应文件的撤回</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21.1.1 电子响应文件的撤回</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供应商可在提交响应文件截止时间前，撤回其电子响应文件，具体操作方法见《操作手册》。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21.1.2供应商撤回电子响应文件，则认为其不再参与本项目磋商活动。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21.2响应文件的修改</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供应商可在提交响应文件截止时间前，对其电子响应文件进行修改，具体操作方法见《操作手册》。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21.3 在提交响应文件截止时间之后，供应商不得对其电子响应文件作任何修改。</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21.4 在提交响应文件截止时间至磋商文件中规定的磋商有效期满之间的这段时间内，供应商不得撤回其响应文件。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五、响应文件的解密与评审</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22</w:t>
      </w:r>
      <w:r>
        <w:rPr>
          <w:rFonts w:ascii="SimHei" w:hAnsi="SimHei" w:eastAsia="SimHei" w:cs="SimHei"/>
          <w:color w:val="000000"/>
          <w:sz w:val="28"/>
          <w:highlight w:val="none"/>
        </w:rPr>
        <w:t xml:space="preserve">、响应文件解密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22.1供应商应当按照《操作手册》规定，在苏采云系统规定的时间内对磋商响应文件进行解密。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23</w:t>
      </w:r>
      <w:r>
        <w:rPr>
          <w:rFonts w:ascii="SimHei" w:hAnsi="SimHei" w:eastAsia="SimHei" w:cs="SimHei"/>
          <w:color w:val="000000"/>
          <w:sz w:val="28"/>
          <w:highlight w:val="none"/>
        </w:rPr>
        <w:t xml:space="preserve">、磋商小组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23.1采购代理机构将组织磋商小组对响应文件进行评审。磋商小组由采购人代表和有关技术、经济等方面的专家组成，且人员构成符合政府采购有关规定。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23.2磋商小组独立工作，负责评审所有响应文件并确定成交侯选人。</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24、评审过程的保密与公正</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24.1磋商小组、采购人和采购代理机构工作人员、相关监督人员等与评审工作有关的人员，对评审情况以及在评审过程中获悉的国家秘密、商业秘密负有保密责任。</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24.2在评审过程中，供应商不得以任何行为影响磋商评审过程，否则其响应文件将被作为无效响应文件。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24.3在项目评审期间，采购代理机构将设专门人员与供应商联系。</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24.4 采购代理机构和磋商小组不向未成交的供应商解释未成交原因，也不公布评审过程中的相关细节。</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25</w:t>
      </w:r>
      <w:r>
        <w:rPr>
          <w:rFonts w:ascii="SimHei" w:hAnsi="SimHei" w:eastAsia="SimHei" w:cs="SimHei"/>
          <w:color w:val="000000"/>
          <w:sz w:val="28"/>
          <w:highlight w:val="none"/>
        </w:rPr>
        <w:t xml:space="preserve">、评审过程中的的澄清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 接到磋商小组澄清、说明和更正要求的供应商如未按规定做出澄清、说明和更正，其风险由供应商自行承担。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26</w:t>
      </w:r>
      <w:r>
        <w:rPr>
          <w:rFonts w:ascii="SimHei" w:hAnsi="SimHei" w:eastAsia="SimHei" w:cs="SimHei"/>
          <w:color w:val="000000"/>
          <w:sz w:val="28"/>
          <w:highlight w:val="none"/>
        </w:rPr>
        <w:t xml:space="preserve">、对响应文件的审查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26.1响应文件审查分为资格审查和符合性审查。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26.1.1 资格审查：由采购人代表依据法律法规和磋商文件的规定，对响应文件中的资格证明文件进行审查，以确定供应商是否具备参加磋商的资格。</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磋商小组在进行资格审查的同时，将在“信用中国”网站（www.creditchina.gov.cn）查询供应商的信用记录，以确定供应商是否具备磋商资格,查询结果留存并归档。</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SimSun" w:hAnsi="SimSun" w:eastAsia="SimSun" w:cs="SimSun"/>
          <w:color w:val="000000"/>
          <w:sz w:val="24"/>
          <w:highlight w:val="none"/>
        </w:rPr>
        <w:t xml:space="preserve">。</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26.3未实质性响应磋商文件的情形</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26.3.1供应商在苏采云系统规定的时间内未成功解密电子响应文件的。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26.3.2供应商未按照磋商文件要求上传电子响应文件的。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26.3.3同一供应商提交两个（含两个）以上不同的响应文件或者最后报价的。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26.3.4供应商不具备磋商文件中规定资格要求的。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26.3.5供应商的最后报价超过了采购预算。</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26.3.6不符合磋商文件中规定的实质性要求和条件的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26.3.8 响应文件含有采购人不能接受的附加条件的。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26.3.10响应文件未按照磋商文件要求加盖CA电子公章的。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26.4未实质性响应磋商文件的响应文件按无效响应处理。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26.5如果响应文件实质上没有响应磋商文件的要求，磋商小组将予以拒绝，供应商不得通过修改或撤销不合要求的偏离或保留而使其成为实质性响应的文件。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26.6供应商在项目评审全过程中应保持通讯畅通，并安排专人与采购代理机构及磋商小组联系。</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none"/>
        </w:rPr>
        <w:t xml:space="preserve">27</w:t>
      </w:r>
      <w:r>
        <w:rPr>
          <w:rFonts w:ascii="SimHei" w:hAnsi="SimHei" w:eastAsia="SimHei" w:cs="SimHei"/>
          <w:color w:val="000000"/>
          <w:sz w:val="28"/>
          <w:highlight w:val="none"/>
        </w:rPr>
        <w:t xml:space="preserve">、磋商程序及评审方法和评审标准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27.1磋商程序</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w:t>
      </w:r>
      <w:r>
        <w:rPr>
          <w:rFonts w:ascii="SimSun" w:hAnsi="SimSun" w:eastAsia="SimSun" w:cs="SimSun"/>
          <w:color w:val="000000"/>
          <w:sz w:val="24"/>
          <w:highlight w:val="none"/>
        </w:rPr>
        <w:t xml:space="preserve">件，并加盖CA电子公章。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w:t>
      </w:r>
      <w:r>
        <w:rPr>
          <w:rFonts w:ascii="SimSun" w:hAnsi="SimSun" w:eastAsia="SimSun" w:cs="SimSun"/>
          <w:color w:val="000000"/>
          <w:sz w:val="24"/>
          <w:highlight w:val="none"/>
        </w:rPr>
        <w:t xml:space="preserve">组成部分。符合《政府采购竞争性磋商采购方式管理暂行办法》第三条第四项及《财政部关于竞争性磋商采购方式管理暂行办法有关问题的补充通知》（财库[2015]124号）规定情形的，提交最后报价的供应商可以为2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 评审方法和评审标准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27.2.2评审标准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见本磋商文件第四章规定。</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27.3采购活动终止的情况</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出现下列情形之一的，本次竞争性磋商采购活动将被终止：</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27.3.1因情况变化，不再符合规定的竞争性磋商采购方式适用情形的。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27.3.2出现影响采购公正的违法、违规行为的。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27.3.3除本磋商文件第二章第27.1.2条第三款规定的情形外，在采购过程中符合要求的供应商或者最后报价未超过采购预算的供应商不足3家的。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27.3.4在苏采云系统规定时间内成功解密电子响应文件的供应商不足3家的。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六、成交</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28、确定成交单位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并列第一的供应商各部分得分均相同的,由采购人代表现场随机抽取确定成交单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28.2采购人从评审报告提出的成交候选供应商中，按照排序由高到低的原则确定成交供应商。采购人确定成交供应商后，采购代理机构将在“江苏省政府采购网”、“常州市政府采购网”发布成交结果公告，公告期限为1个工作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28.3若有充分证据证明，成交供应商出现下列情况之一的，一经查实，将被取消成交资格：</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28.3.1提供虚假材料谋取成交的。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28.3.2与评审专家、采购人、其他供应商或者采购代理机构工作人员恶意串通的。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28.3.3向评审专家、采购人或采购代理机构工作人员行贿或者提供其他不正当利益的。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28.3.4不满足本磋商文件规定的实质性要求，但在评审过程中又未被磋商小组发现的。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28.3.5成交后无正当理由拒不与采购人签订政府采购合同或者未按照磋商文件确定的事项签订政府采购合同的。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28.3.6将政府采购合同转包的。</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29、质疑处理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29.1 提出质疑的供应商应当是参与所质疑项目采购活动的供应商。潜在供应商依法获取其可质疑的采购文件的，可以对采购文件提出质疑。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采购人及采购代理机构只接收以纸质原件形式送达的质疑,建议供应商尽量通过现场递交或邮寄方式提交质疑（采购人和采购代理机构不接受未填写快递运单的快件）。</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采购代理机构质疑接收：常州晋发建设项目管理有限公司</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联系地址：常州科教城三联路南，信息产业园-研发楼三楼；</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w:t>
      </w:r>
      <w:r>
        <w:rPr>
          <w:rFonts w:ascii="Times New Roman" w:hAnsi="Times New Roman" w:eastAsia="Times New Roman" w:cs="Times New Roman"/>
          <w:color w:val="000000"/>
          <w:sz w:val="24"/>
          <w:highlight w:val="none"/>
        </w:rPr>
        <w:t xml:space="preserve">0519-88858658</w:t>
      </w:r>
      <w:r>
        <w:rPr>
          <w:rFonts w:ascii="SimSun" w:hAnsi="SimSun" w:eastAsia="SimSun" w:cs="SimSun"/>
          <w:color w:val="000000"/>
          <w:sz w:val="24"/>
          <w:highlight w:val="none"/>
        </w:rPr>
        <w:t xml:space="preserve">；</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 以下情形的质疑不予受理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29.5.1 内容不符合《政府采购质疑和投诉办法》第十二条规定的质疑。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29.5.2 超出政府采购法定期限的质疑。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29.5.3 以传真、电子邮件等方式递交的非原件形式的质疑。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29.5.4 未参加磋商活动的供应商或在磋商活动中自身权益未受到损害的供应商所提出的质疑。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29.5.5供应商组成联合体参加磋商，联合体中任何一方或多方未按要求签字、盖章、加盖公章的质疑。</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30、成交通知书</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七、授予合同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31. 签订合同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31.l成交供应商应当在成交通知书发出之日起三十日内，按照磋商文件确定的事项与采购人签订政府采购合同。</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31.2磋商文件、成交供应商的响应文件及磋商过程中有关澄清、承诺文件均应作为合同附件。</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31.3 签订合同后，</w:t>
      </w:r>
      <w:r>
        <w:rPr>
          <w:rFonts w:ascii="SimSun" w:hAnsi="SimSun" w:eastAsia="SimSun" w:cs="SimSun"/>
          <w:i/>
          <w:color w:val="000000"/>
          <w:sz w:val="24"/>
          <w:highlight w:val="none"/>
          <w:u w:val="single"/>
        </w:rPr>
        <w:t xml:space="preserve">成交供应商不得将合同标的进行转包</w:t>
      </w:r>
      <w:r>
        <w:rPr>
          <w:rFonts w:ascii="SimSun" w:hAnsi="SimSun" w:eastAsia="SimSun" w:cs="SimSun"/>
          <w:color w:val="000000"/>
          <w:sz w:val="24"/>
          <w:highlight w:val="none"/>
        </w:rPr>
        <w:t xml:space="preserve">。未经采购人同意，成交供应商也不得采用分包形式履行合同,否则采购人有权终止合同。转包或分包造成采购人损失的，成交供应商应承担相应赔偿责任。</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32、标的物的追加</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p>
    <w:p>
      <w:pPr>
        <w:ind w:left="0" w:right="0" w:firstLine="0"/>
        <w:spacing w:before="240" w:after="240" w:line="499"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33、政府采购政策：</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33.1进口产品：</w:t>
      </w:r>
      <w:r>
        <w:rPr>
          <w:rFonts w:ascii="SimSun" w:hAnsi="SimSun" w:eastAsia="SimSun" w:cs="SimSun"/>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33.2政府采购节能产品、环境标志产品</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33.2.1</w:t>
      </w:r>
      <w:r>
        <w:rPr>
          <w:rFonts w:ascii="SimSun" w:hAnsi="SimSun" w:eastAsia="SimSun" w:cs="SimSun"/>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33.2.2</w:t>
      </w:r>
      <w:r>
        <w:rPr>
          <w:rFonts w:ascii="SimSun" w:hAnsi="SimSun" w:eastAsia="SimSun" w:cs="SimSun"/>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highlight w:val="none"/>
        </w:rPr>
        <w:t xml:space="preserve">2019</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9</w:t>
      </w:r>
      <w:r>
        <w:rPr>
          <w:rFonts w:ascii="SimSun" w:hAnsi="SimSun" w:eastAsia="SimSun" w:cs="SimSun"/>
          <w:color w:val="000000"/>
          <w:sz w:val="24"/>
          <w:highlight w:val="none"/>
        </w:rPr>
        <w:t xml:space="preserve">号）。 </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33.2.3</w:t>
      </w:r>
      <w:r>
        <w:rPr>
          <w:rFonts w:ascii="SimSun" w:hAnsi="SimSun" w:eastAsia="SimSun" w:cs="SimSun"/>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33.2.4</w:t>
      </w:r>
      <w:r>
        <w:rPr>
          <w:rFonts w:ascii="SimSun" w:hAnsi="SimSun" w:eastAsia="SimSun" w:cs="SimSun"/>
          <w:color w:val="000000"/>
          <w:sz w:val="24"/>
          <w:highlight w:val="none"/>
        </w:rPr>
        <w:t xml:space="preserve">非政府强制采购的节能产品或环境标志产品，依据品目清单和认证证书实施政府优先采购。优先采购的具体规定见第四章《评标方法和评标标准》（如涉及）。</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33.3商品包装政府采购需求标准、快递包装政府采购需求标准：</w:t>
      </w:r>
      <w:r>
        <w:rPr>
          <w:rFonts w:ascii="SimSun" w:hAnsi="SimSun" w:eastAsia="SimSun" w:cs="SimSun"/>
          <w:color w:val="000000"/>
          <w:sz w:val="24"/>
          <w:highlight w:val="none"/>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highlight w:val="none"/>
        </w:rPr>
        <w:t xml:space="preserve">2020</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123</w:t>
      </w:r>
      <w:r>
        <w:rPr>
          <w:rFonts w:ascii="SimSun" w:hAnsi="SimSun" w:eastAsia="SimSun" w:cs="SimSun"/>
          <w:color w:val="000000"/>
          <w:sz w:val="24"/>
          <w:highlight w:val="none"/>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33.4支持乡村产业振兴管理：</w:t>
      </w:r>
      <w:r>
        <w:rPr>
          <w:rFonts w:ascii="SimSun" w:hAnsi="SimSun" w:eastAsia="SimSun" w:cs="SimSun"/>
          <w:color w:val="000000"/>
          <w:sz w:val="24"/>
          <w:highlight w:val="none"/>
        </w:rPr>
        <w:t xml:space="preserve">为落实《关于运用政府采购政策支持乡村产业振兴的通知》（财库〔</w:t>
      </w:r>
      <w:r>
        <w:rPr>
          <w:rFonts w:ascii="Times New Roman" w:hAnsi="Times New Roman" w:eastAsia="Times New Roman" w:cs="Times New Roman"/>
          <w:color w:val="000000"/>
          <w:sz w:val="24"/>
          <w:highlight w:val="none"/>
        </w:rPr>
        <w:t xml:space="preserve">2021</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19</w:t>
      </w:r>
      <w:r>
        <w:rPr>
          <w:rFonts w:ascii="SimSun" w:hAnsi="SimSun" w:eastAsia="SimSun" w:cs="SimSun"/>
          <w:color w:val="000000"/>
          <w:sz w:val="24"/>
          <w:highlight w:val="none"/>
        </w:rPr>
        <w:t xml:space="preserve">号）有关要求，做好支持脱贫攻坚工作，本项目采购活动中对于支持乡村振兴管理的相关要求见第五章《采购需求》（如涉及）。</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33.5正版软件</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33.5.1</w:t>
      </w:r>
      <w:r>
        <w:rPr>
          <w:rFonts w:ascii="SimSun" w:hAnsi="SimSun" w:eastAsia="SimSun" w:cs="SimSun"/>
          <w:color w:val="000000"/>
          <w:sz w:val="24"/>
          <w:highlight w:val="none"/>
        </w:rPr>
        <w:t xml:space="preserve">依据《财政部 国家发展改革委 信息产业部关于印发无线局域网产品政府采购实施意见的通知》（财库〔</w:t>
      </w:r>
      <w:r>
        <w:rPr>
          <w:rFonts w:ascii="Times New Roman" w:hAnsi="Times New Roman" w:eastAsia="Times New Roman" w:cs="Times New Roman"/>
          <w:color w:val="000000"/>
          <w:sz w:val="24"/>
          <w:highlight w:val="none"/>
        </w:rPr>
        <w:t xml:space="preserve">2005</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366 </w:t>
      </w:r>
      <w:r>
        <w:rPr>
          <w:rFonts w:ascii="SimSun" w:hAnsi="SimSun" w:eastAsia="SimSun" w:cs="SimSun"/>
          <w:color w:val="000000"/>
          <w:sz w:val="24"/>
          <w:highlight w:val="none"/>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highlight w:val="none"/>
        </w:rPr>
        <w:t xml:space="preserve">GB 15629.11/1102</w:t>
      </w:r>
      <w:r>
        <w:rPr>
          <w:rFonts w:ascii="SimSun" w:hAnsi="SimSun" w:eastAsia="SimSun" w:cs="SimSun"/>
          <w:color w:val="000000"/>
          <w:sz w:val="24"/>
          <w:highlight w:val="none"/>
        </w:rPr>
        <w:t xml:space="preserve">）并通过国家产品认证的产品。其中，国家有特殊信息安全要求的项目必须采购认证产品，否则</w:t>
      </w:r>
      <w:r>
        <w:rPr>
          <w:rFonts w:ascii="SimSun" w:hAnsi="SimSun" w:eastAsia="SimSun" w:cs="SimSun"/>
          <w:b/>
          <w:color w:val="000000"/>
          <w:sz w:val="24"/>
          <w:highlight w:val="none"/>
        </w:rPr>
        <w:t xml:space="preserve">投标无效</w:t>
      </w:r>
      <w:r>
        <w:rPr>
          <w:rFonts w:ascii="SimSun" w:hAnsi="SimSun" w:eastAsia="SimSun" w:cs="SimSun"/>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无线局域网认证产品政府采购清单</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（以下简称清单）的形式公布。清单中新增认证产品厂商和型号，由财政部、国家发展改革委、信息产业部以文件形式确定、公布并适时调整。</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33.5.2</w:t>
      </w:r>
      <w:r>
        <w:rPr>
          <w:rFonts w:ascii="SimSun" w:hAnsi="SimSun" w:eastAsia="SimSun" w:cs="SimSun"/>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highlight w:val="none"/>
        </w:rPr>
        <w:t xml:space="preserve">2006</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 </w:t>
      </w:r>
      <w:r>
        <w:rPr>
          <w:rFonts w:ascii="SimSun" w:hAnsi="SimSun" w:eastAsia="SimSun" w:cs="SimSun"/>
          <w:color w:val="000000"/>
          <w:sz w:val="24"/>
          <w:highlight w:val="none"/>
        </w:rPr>
        <w:t xml:space="preserve">号）、《国务院办公厅关于进一步做好政府机关使用正版软件工作的通知》（国办发〔</w:t>
      </w:r>
      <w:r>
        <w:rPr>
          <w:rFonts w:ascii="Times New Roman" w:hAnsi="Times New Roman" w:eastAsia="Times New Roman" w:cs="Times New Roman"/>
          <w:color w:val="000000"/>
          <w:sz w:val="24"/>
          <w:highlight w:val="none"/>
        </w:rPr>
        <w:t xml:space="preserve">2010</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47 </w:t>
      </w:r>
      <w:r>
        <w:rPr>
          <w:rFonts w:ascii="SimSun" w:hAnsi="SimSun" w:eastAsia="SimSun" w:cs="SimSun"/>
          <w:color w:val="000000"/>
          <w:sz w:val="24"/>
          <w:highlight w:val="none"/>
        </w:rPr>
        <w:t xml:space="preserve">号）、《财政部关于进一步做好政府机关使用正版软件工作的通知》（财预〔</w:t>
      </w:r>
      <w:r>
        <w:rPr>
          <w:rFonts w:ascii="Times New Roman" w:hAnsi="Times New Roman" w:eastAsia="Times New Roman" w:cs="Times New Roman"/>
          <w:color w:val="000000"/>
          <w:sz w:val="24"/>
          <w:highlight w:val="none"/>
        </w:rPr>
        <w:t xml:space="preserve">2010</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536 </w:t>
      </w:r>
      <w:r>
        <w:rPr>
          <w:rFonts w:ascii="SimSun" w:hAnsi="SimSun" w:eastAsia="SimSun" w:cs="SimSun"/>
          <w:color w:val="000000"/>
          <w:sz w:val="24"/>
          <w:highlight w:val="none"/>
        </w:rPr>
        <w:t xml:space="preserve">号）。</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33.6信息安全产品：</w:t>
      </w:r>
      <w:r>
        <w:rPr>
          <w:rFonts w:ascii="SimSun" w:hAnsi="SimSun" w:eastAsia="SimSun" w:cs="SimSun"/>
          <w:color w:val="000000"/>
          <w:sz w:val="24"/>
          <w:highlight w:val="none"/>
        </w:rPr>
        <w:t xml:space="preserve">具体详见国家互联网信息办公室、工业和信息化部、公安部、财政部和国家认证认可监督管理委员会关于调整网络安全专用产品安全管理有关事项的公告 （</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年第</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号）</w:t>
      </w:r>
      <w:r>
        <w:rPr>
          <w:highlight w:val="none"/>
        </w:rPr>
      </w:r>
    </w:p>
    <w:p>
      <w:pPr>
        <w:ind w:left="0" w:right="0" w:firstLine="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33.7政府采购创新产品政策：</w:t>
      </w:r>
      <w:r>
        <w:rPr>
          <w:rFonts w:ascii="SimSun" w:hAnsi="SimSun" w:eastAsia="SimSun" w:cs="SimSun"/>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年内视同已具备相应销售业绩，参加政府采购活动时业绩分值为满分。</w:t>
      </w:r>
      <w:r>
        <w:rPr>
          <w:highlight w:val="none"/>
        </w:rPr>
      </w:r>
    </w:p>
    <w:p>
      <w:pPr>
        <w:ind w:left="0" w:right="0" w:firstLine="0"/>
        <w:spacing w:before="240" w:after="24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33.8绿色采购政策：</w:t>
      </w:r>
      <w:r>
        <w:rPr>
          <w:highlight w:val="none"/>
        </w:rP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33.8.1绿色数据中心政策：</w:t>
      </w:r>
      <w:r>
        <w:rPr>
          <w:rFonts w:ascii="SimSun" w:hAnsi="SimSun" w:eastAsia="SimSun" w:cs="SimSun"/>
          <w:color w:val="000000"/>
          <w:sz w:val="24"/>
          <w:highlight w:val="none"/>
        </w:rPr>
        <w:t xml:space="preserve">依据《绿色数据中心政府采购需求标准（试行）》（财办库〔</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7 </w:t>
      </w:r>
      <w:r>
        <w:rPr>
          <w:rFonts w:ascii="SimSun" w:hAnsi="SimSun" w:eastAsia="SimSun" w:cs="SimSun"/>
          <w:color w:val="000000"/>
          <w:sz w:val="24"/>
          <w:highlight w:val="none"/>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4"/>
          <w:highlight w:val="none"/>
        </w:rPr>
        <w:t xml:space="preserve">测报告、认证报告。</w:t>
      </w:r>
      <w:r>
        <w:rPr>
          <w:highlight w:val="none"/>
        </w:rP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33.8.2推广应用绿色建材：</w:t>
      </w:r>
      <w:r>
        <w:rPr>
          <w:rFonts w:ascii="SimSun" w:hAnsi="SimSun" w:eastAsia="SimSun" w:cs="SimSun"/>
          <w:color w:val="000000"/>
          <w:sz w:val="24"/>
          <w:highlight w:val="none"/>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18 </w:t>
      </w:r>
      <w:r>
        <w:rPr>
          <w:rFonts w:ascii="SimSun" w:hAnsi="SimSun" w:eastAsia="SimSun" w:cs="SimSun"/>
          <w:color w:val="000000"/>
          <w:sz w:val="24"/>
          <w:highlight w:val="none"/>
        </w:rPr>
        <w:t xml:space="preserve">号）总体要求，落实《绿色建筑和绿色建材政府采购需求标准》（财库〔</w:t>
      </w:r>
      <w:r>
        <w:rPr>
          <w:rFonts w:ascii="Times New Roman" w:hAnsi="Times New Roman" w:eastAsia="Times New Roman" w:cs="Times New Roman"/>
          <w:color w:val="000000"/>
          <w:sz w:val="24"/>
          <w:highlight w:val="none"/>
        </w:rPr>
        <w:t xml:space="preserve">2022</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35 </w:t>
      </w:r>
      <w:r>
        <w:rPr>
          <w:rFonts w:ascii="SimSun" w:hAnsi="SimSun" w:eastAsia="SimSun" w:cs="SimSun"/>
          <w:color w:val="000000"/>
          <w:sz w:val="24"/>
          <w:highlight w:val="none"/>
        </w:rPr>
        <w:t xml:space="preserve">号）和《政府采购支持绿色建材促进建筑品质提升政策项目实施指南》（财办库〔</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52 </w:t>
      </w:r>
      <w:r>
        <w:rPr>
          <w:rFonts w:ascii="SimSun" w:hAnsi="SimSun" w:eastAsia="SimSun" w:cs="SimSun"/>
          <w:color w:val="000000"/>
          <w:sz w:val="24"/>
          <w:highlight w:val="none"/>
        </w:rPr>
        <w:t xml:space="preserve">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依据相关需求标准确定采购需求，在采购文件和采购合同中载明具体需求、履约验收条款和违约责任。</w:t>
      </w:r>
      <w:r>
        <w:rPr>
          <w:highlight w:val="none"/>
        </w:rPr>
      </w:r>
    </w:p>
    <w:p>
      <w:pPr>
        <w:ind w:left="0" w:right="0" w:firstLine="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33.8.3优先使用低挥发性有机化合物产品：</w:t>
      </w:r>
      <w:r>
        <w:rPr>
          <w:rFonts w:ascii="SimSun" w:hAnsi="SimSun" w:eastAsia="SimSun" w:cs="SimSun"/>
          <w:color w:val="000000"/>
          <w:sz w:val="24"/>
          <w:highlight w:val="none"/>
        </w:rPr>
        <w:t xml:space="preserve">采购人要落实挥发性有机化合物（</w:t>
      </w:r>
      <w:r>
        <w:rPr>
          <w:rFonts w:ascii="Times New Roman" w:hAnsi="Times New Roman" w:eastAsia="Times New Roman" w:cs="Times New Roman"/>
          <w:color w:val="000000"/>
          <w:sz w:val="24"/>
          <w:highlight w:val="none"/>
        </w:rPr>
        <w:t xml:space="preserve">VOCs</w:t>
      </w:r>
      <w:r>
        <w:rPr>
          <w:rFonts w:ascii="SimSun" w:hAnsi="SimSun" w:eastAsia="SimSun" w:cs="SimSun"/>
          <w:color w:val="000000"/>
          <w:sz w:val="24"/>
          <w:highlight w:val="none"/>
        </w:rPr>
        <w:t xml:space="preserve">）治理要求，若本项目中涉及涂料、胶黏剂、油墨、清洗剂等挥发性有机物产品的，属于强制性标准的，投标人应当提供符合国家和江苏省相关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highlight w:val="none"/>
        </w:rPr>
        <w:t xml:space="preserve">VOCs </w:t>
      </w:r>
      <w:r>
        <w:rPr>
          <w:rFonts w:ascii="SimSun" w:hAnsi="SimSun" w:eastAsia="SimSun" w:cs="SimSun"/>
          <w:color w:val="000000"/>
          <w:sz w:val="24"/>
          <w:highlight w:val="none"/>
        </w:rPr>
        <w:t xml:space="preserve">含量限制标准的产品；属于推荐性标准的，应当在采购文件中载明低</w:t>
      </w:r>
      <w:r>
        <w:rPr>
          <w:rFonts w:ascii="Times New Roman" w:hAnsi="Times New Roman" w:eastAsia="Times New Roman" w:cs="Times New Roman"/>
          <w:color w:val="000000"/>
          <w:sz w:val="24"/>
          <w:highlight w:val="none"/>
        </w:rPr>
        <w:t xml:space="preserve">VOCs</w:t>
      </w:r>
      <w:r>
        <w:rPr>
          <w:rFonts w:ascii="SimSun" w:hAnsi="SimSun" w:eastAsia="SimSun" w:cs="SimSun"/>
          <w:color w:val="000000"/>
          <w:sz w:val="24"/>
          <w:highlight w:val="none"/>
        </w:rPr>
        <w:t xml:space="preserve">的优惠幅度、评审标准等，以体现优先采购。</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33.9</w:t>
      </w:r>
      <w:r>
        <w:rPr>
          <w:rFonts w:ascii="SimSun" w:hAnsi="SimSun" w:eastAsia="SimSun" w:cs="SimSun"/>
          <w:b/>
          <w:color w:val="000000"/>
          <w:sz w:val="24"/>
          <w:highlight w:val="none"/>
        </w:rPr>
        <w:t xml:space="preserve">电子履约保函政策：</w:t>
      </w:r>
      <w:r>
        <w:rPr>
          <w:rFonts w:ascii="SimSun" w:hAnsi="SimSun" w:eastAsia="SimSun" w:cs="SimSun"/>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年降成本重点工作的通知》（发改运行〔</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645</w:t>
      </w:r>
      <w:r>
        <w:rPr>
          <w:rFonts w:ascii="SimSun" w:hAnsi="SimSun" w:eastAsia="SimSun" w:cs="SimSun"/>
          <w:color w:val="000000"/>
          <w:sz w:val="24"/>
          <w:highlight w:val="none"/>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150</w:t>
      </w:r>
      <w:r>
        <w:rPr>
          <w:rFonts w:ascii="SimSun" w:hAnsi="SimSun" w:eastAsia="SimSun" w:cs="SimSun"/>
          <w:color w:val="000000"/>
          <w:sz w:val="24"/>
          <w:highlight w:val="none"/>
        </w:rPr>
        <w:t xml:space="preserve">号）。</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34、代理费</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34.1收费对象、收费标准及缴纳时间见《供应商须知资料表》。由成交供应商支付的，成交供应商须一次性向采购代理机构缴纳代理费，报价应包含代理费用。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第三章资格审查</w:t>
      </w:r>
      <w:r>
        <w:rPr>
          <w:highlight w:val="none"/>
        </w:rPr>
      </w:r>
    </w:p>
    <w:p>
      <w:pPr>
        <w:ind w:left="0" w:right="0" w:firstLine="2891"/>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第一节资格审查程序</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一、响应文件开启后，采购人代表将根据《资格审查要求》中的规定，对供应商进行资格审查，并形成资格审查结果。</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二、《资格审查要求》中对格式有要求的，除磋商文件另有规定外，均为</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实质性格式</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文件。</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三、供应商《资格证明文件》有任何一项不符合《资格审查要求》的，资格审查不合格，其响应无效。</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四、资格审查合格的供应商不足</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家的，不进行评审。</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2891"/>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第二节资格审查要求</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7"/>
        <w:gridCol w:w="2028"/>
        <w:gridCol w:w="4626"/>
        <w:gridCol w:w="1713"/>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审查因素</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审查内容</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格式要求</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营业执照副本（事业单位法人证书）</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营业执照副本和税务登记证副本(或“三证合一”的营业执照副本）或事业单位法人证书</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72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法人授权书</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法人授权书、法定代表人身份证及被授权人身份证</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格式见《响应文件格式》</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供应商资格声明</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line="57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《资格承诺声明函》</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格式见《响应文件格式》</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供应商信用记录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、查询渠道：信用中国网站和中国政府采购网（</w:t>
            </w:r>
            <w:r>
              <w:rPr>
                <w:rFonts w:ascii="Times New Roman" w:hAnsi="Times New Roman" w:eastAsia="Times New Roman" w:cs="Times New Roman"/>
                <w:color w:val="000000"/>
                <w:sz w:val="21"/>
                <w:highlight w:val="none"/>
              </w:rPr>
              <w:t xml:space="preserve">www.creditchina.gov.cn</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1"/>
                <w:highlight w:val="none"/>
              </w:rPr>
              <w:t xml:space="preserve">www.ccgp.gov.cn</w:t>
            </w:r>
            <w:r>
              <w:rPr>
                <w:rFonts w:ascii="SimSun" w:hAnsi="SimSun" w:eastAsia="SimSun" w:cs="SimSun"/>
                <w:color w:val="000000"/>
                <w:sz w:val="24"/>
                <w:highlight w:val="none"/>
              </w:rPr>
              <w:t xml:space="preserve">）；</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、截止时点：响应文件递交截止时间以后、资格审查阶段采购人或采购代理机构的实际查询时间；</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、信用信息查询记录和证据留存具体方式：查询结果网页打印页作为查询记录和证据，与其他磋商文件一并保存；</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无须供应商提供，由采购人查询。</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24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信用承诺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《政府采购供应商信用承诺书》</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格式见《响应文件格式》</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落实政府采购政策需满足的资格要求</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如采购公告中明确专门面向中小</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小微企业采购，须按要求提供中小企业声明函；未专门面向中小</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小微企业采购，此项无需提供。</w:t>
            </w:r>
            <w:r>
              <w:rPr>
                <w:highlight w:val="none"/>
              </w:rPr>
            </w:r>
          </w:p>
          <w:p>
            <w:pPr>
              <w:ind w:left="0" w:right="0" w:firstLine="0"/>
              <w:spacing w:before="200" w:after="20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《中小企业声明函》、《残疾人福利性单位声明函》格式见《响应文件格式》</w:t>
            </w:r>
            <w:r>
              <w:rPr>
                <w:highlight w:val="none"/>
              </w:rP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本项目的特定资格要求</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w:t>
            </w:r>
            <w:r>
              <w:rPr>
                <w:rFonts w:ascii="Times New Roman" w:hAnsi="Times New Roman" w:eastAsia="Times New Roman" w:cs="Times New Roman"/>
                <w:b/>
                <w:color w:val="000000"/>
                <w:sz w:val="24"/>
                <w:highlight w:val="none"/>
              </w:rPr>
              <w:t xml:space="preserve">1</w:t>
            </w:r>
            <w:r>
              <w:rPr>
                <w:rFonts w:ascii="SimSun" w:hAnsi="SimSun" w:eastAsia="SimSun" w:cs="SimSun"/>
                <w:b/>
                <w:color w:val="000000"/>
                <w:sz w:val="24"/>
                <w:highlight w:val="none"/>
              </w:rPr>
              <w:t xml:space="preserve">）供应商具备有效期内的建筑装修装饰工程专业承包二级及以上或者有效期内的建筑工程施工总承包三级及以上资质证书，同时具备有效安全生产许可证；</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w:t>
            </w:r>
            <w:r>
              <w:rPr>
                <w:rFonts w:ascii="Times New Roman" w:hAnsi="Times New Roman" w:eastAsia="Times New Roman" w:cs="Times New Roman"/>
                <w:b/>
                <w:color w:val="000000"/>
                <w:sz w:val="24"/>
                <w:highlight w:val="none"/>
              </w:rPr>
              <w:t xml:space="preserve">2</w:t>
            </w:r>
            <w:r>
              <w:rPr>
                <w:rFonts w:ascii="SimSun" w:hAnsi="SimSun" w:eastAsia="SimSun" w:cs="SimSun"/>
                <w:b/>
                <w:color w:val="000000"/>
                <w:sz w:val="24"/>
                <w:highlight w:val="none"/>
              </w:rPr>
              <w:t xml:space="preserve">）拟派项目负责人具有建筑工程二级及以上注册建造师资格，具有有效的建设行政主管部门核发的安全生产考核合格证（</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证），并提供供应商为拟派项目负责人缴纳</w:t>
            </w:r>
            <w:r>
              <w:rPr>
                <w:rFonts w:ascii="Times New Roman" w:hAnsi="Times New Roman" w:eastAsia="Times New Roman" w:cs="Times New Roman"/>
                <w:b/>
                <w:color w:val="000000"/>
                <w:sz w:val="24"/>
                <w:highlight w:val="none"/>
              </w:rPr>
              <w:t xml:space="preserve">2025</w:t>
            </w:r>
            <w:r>
              <w:rPr>
                <w:rFonts w:ascii="SimSun" w:hAnsi="SimSun" w:eastAsia="SimSun" w:cs="SimSun"/>
                <w:b/>
                <w:color w:val="000000"/>
                <w:sz w:val="24"/>
                <w:highlight w:val="none"/>
              </w:rPr>
              <w:t xml:space="preserve">年</w:t>
            </w:r>
            <w:r>
              <w:rPr>
                <w:rFonts w:ascii="Times New Roman" w:hAnsi="Times New Roman" w:eastAsia="Times New Roman" w:cs="Times New Roman"/>
                <w:b/>
                <w:color w:val="000000"/>
                <w:sz w:val="24"/>
                <w:highlight w:val="none"/>
              </w:rPr>
              <w:t xml:space="preserve">8</w:t>
            </w:r>
            <w:r>
              <w:rPr>
                <w:rFonts w:ascii="SimSun" w:hAnsi="SimSun" w:eastAsia="SimSun" w:cs="SimSun"/>
                <w:b/>
                <w:color w:val="000000"/>
                <w:sz w:val="24"/>
                <w:highlight w:val="none"/>
              </w:rPr>
              <w:t xml:space="preserve">月至</w:t>
            </w:r>
            <w:r>
              <w:rPr>
                <w:rFonts w:ascii="Times New Roman" w:hAnsi="Times New Roman" w:eastAsia="Times New Roman" w:cs="Times New Roman"/>
                <w:b/>
                <w:color w:val="000000"/>
                <w:sz w:val="24"/>
                <w:highlight w:val="none"/>
              </w:rPr>
              <w:t xml:space="preserve">10</w:t>
            </w:r>
            <w:r>
              <w:rPr>
                <w:rFonts w:ascii="SimSun" w:hAnsi="SimSun" w:eastAsia="SimSun" w:cs="SimSun"/>
                <w:b/>
                <w:color w:val="000000"/>
                <w:sz w:val="24"/>
                <w:highlight w:val="none"/>
              </w:rPr>
              <w:t xml:space="preserve">月社会基本养老保险的参保缴费证明（加盖社保部门签章或电子签章），成交后不得更改项目负责人。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提供相关证明材料。</w:t>
            </w:r>
            <w:r>
              <w:rPr>
                <w:highlight w:val="none"/>
              </w:rPr>
            </w:r>
          </w:p>
        </w:tc>
      </w:tr>
      <w:tr>
        <w:trPr>
          <w:trHeight w:val="4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联合体协议（如有）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、联合体各成员单位均须提供本表中序号第</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6</w:t>
            </w:r>
            <w:r>
              <w:rPr>
                <w:rFonts w:ascii="SimSun" w:hAnsi="SimSun" w:eastAsia="SimSun" w:cs="SimSun"/>
                <w:color w:val="000000"/>
                <w:sz w:val="24"/>
                <w:highlight w:val="none"/>
              </w:rPr>
              <w:t xml:space="preserve">项的证明文件。</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、本表序号第</w:t>
            </w:r>
            <w:r>
              <w:rPr>
                <w:rFonts w:ascii="Times New Roman" w:hAnsi="Times New Roman" w:eastAsia="Times New Roman" w:cs="Times New Roman"/>
                <w:color w:val="000000"/>
                <w:sz w:val="24"/>
                <w:highlight w:val="none"/>
              </w:rPr>
              <w:t xml:space="preserve">7</w:t>
            </w:r>
            <w:r>
              <w:rPr>
                <w:rFonts w:ascii="SimSun" w:hAnsi="SimSun" w:eastAsia="SimSun" w:cs="SimSun"/>
                <w:color w:val="000000"/>
                <w:sz w:val="24"/>
                <w:highlight w:val="none"/>
              </w:rPr>
              <w:t xml:space="preserve">项规定的其他特定资格要求中的每一小项要求，联合体各方中至少应当有一方符合本表中其他资格要求并提供证明文件。</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、联合体中有同类资质的供应商按照联合体分工承担相同工作的，应当按照资质等级较低的供应商确定资质等级。</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none"/>
              </w:rPr>
              <w:t xml:space="preserve">、以联合体形式参加政府采购活动的，联合体各方不得再单独参加或者与其他供应商另外组成联合体参加同一合同项下的政府采购活动。</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rFonts w:ascii="SimSun" w:hAnsi="SimSun" w:eastAsia="SimSun" w:cs="SimSun"/>
                <w:color w:val="000000"/>
                <w:sz w:val="24"/>
                <w:highlight w:val="none"/>
              </w:rPr>
              <w:t xml:space="preserve">、若联合体中任一成员单位中途退出，则该联合体的响应无效。</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7</w:t>
            </w:r>
            <w:r>
              <w:rPr>
                <w:rFonts w:ascii="SimSun" w:hAnsi="SimSun" w:eastAsia="SimSun" w:cs="SimSun"/>
                <w:color w:val="000000"/>
                <w:sz w:val="24"/>
                <w:highlight w:val="none"/>
              </w:rPr>
              <w:t xml:space="preserve">、本项目不接受联合体谈判时，供应商不得为联合体。</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格式见《响应文件格式》</w:t>
            </w:r>
            <w:r>
              <w:rPr>
                <w:highlight w:val="none"/>
              </w:rPr>
            </w:r>
          </w:p>
        </w:tc>
      </w:tr>
    </w:tbl>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第四章评审程序、评审方法和评审标准</w:t>
      </w:r>
      <w:r>
        <w:rPr>
          <w:highlight w:val="none"/>
        </w:rPr>
      </w:r>
    </w:p>
    <w:p>
      <w:pPr>
        <w:ind w:left="0" w:right="0" w:firstLine="257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第一节符合性审查程序</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一、磋商小组对资格审查合格的供应商的响应文件进行符合性审查，以确定其是否满足磋商文件的实质性要求。</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highlight w:val="none"/>
        </w:rPr>
      </w:r>
    </w:p>
    <w:p>
      <w:pPr>
        <w:ind w:left="0" w:right="0" w:firstLine="257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第二节符合性审查及评审要求</w:t>
      </w:r>
      <w:r>
        <w:rPr>
          <w:highlight w:val="none"/>
        </w:rPr>
      </w:r>
    </w:p>
    <w:p>
      <w:pPr>
        <w:ind w:left="0" w:right="0" w:firstLine="60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一、符合性审查要求</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
        <w:gridCol w:w="1769"/>
        <w:gridCol w:w="4513"/>
        <w:gridCol w:w="218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审查因素</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审查内容</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格式要求</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响应函</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响应函；</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格式见《响应文件格式》</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响应完整性</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报价明细表未有缺项、漏项；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格式见《报价明细表》</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报价</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、响应报价未超过磋商文件中规定的项目</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采购包预算金额或者项目</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采购包最高限价；</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、响应文件中已标价工程量清单与磋商文件规定的暂估价、暂列金额及甲供材料价格一致；</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、响应文件中已标价工程量清单与磋商文件明确列出的不可竞争费用项目或费率或计算基础一致；</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、响应文件中已标价工程量清单与磋商文件提供的工程量清单中的项目编码、项目名称、项目特征、计量单位、工程量一致；</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报价唯一性</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响应文件未出现可选择性或可调整的报价（磋商文件另有规定的除外）；</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响应有效期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响应文件中承诺的响应有效期满足磋商文件中载明的响应有效期的；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签署、加盖公章</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按照磋商文件要求签署、加盖公章的；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实质性格式</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标记为</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实质性格式</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的文件均按磋商文件要求提供；</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highlight w:val="none"/>
              </w:rPr>
              <w:t xml:space="preserve">★</w:t>
            </w:r>
            <w:r>
              <w:rPr>
                <w:rFonts w:ascii="SimSun" w:hAnsi="SimSun" w:eastAsia="SimSun" w:cs="SimSun"/>
                <w:color w:val="000000"/>
                <w:sz w:val="24"/>
                <w:highlight w:val="none"/>
              </w:rPr>
              <w:t xml:space="preserve">号条款响应</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响应文件满足磋商文件第五章《采购需求》中</w:t>
            </w:r>
            <w:r>
              <w:rPr>
                <w:rFonts w:ascii="Segoe UI Symbol" w:hAnsi="Segoe UI Symbol" w:eastAsia="Segoe UI Symbol" w:cs="Segoe UI Symbol"/>
                <w:color w:val="000000"/>
                <w:sz w:val="24"/>
                <w:highlight w:val="none"/>
              </w:rPr>
              <w:t xml:space="preserve">★</w:t>
            </w:r>
            <w:r>
              <w:rPr>
                <w:rFonts w:ascii="SimSun" w:hAnsi="SimSun" w:eastAsia="SimSun" w:cs="SimSun"/>
                <w:color w:val="000000"/>
                <w:sz w:val="24"/>
                <w:highlight w:val="none"/>
              </w:rPr>
              <w:t xml:space="preserve">号条款要求的；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9</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分包承担主体资质（如有）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分包承担主体具备《供应商须知资料表》载明的资质条件且提供了资质证书电子件（如有）；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分包意向协议（如有）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按磋商文件规定签订并提供分包意向协议原件的电子件的；（如有）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报价的修正（如有）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不涉及报价修正，或响应文件报价出现前后不一致时，供应商对修正后的报价予以确认；（如有）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报价合理性</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根据江苏省财政厅《关于推动解决政府采购异常低价问题相关工作的通知》苏财购【</w:t>
            </w:r>
            <w:r>
              <w:rPr>
                <w:rFonts w:ascii="Times New Roman" w:hAnsi="Times New Roman" w:eastAsia="Times New Roman" w:cs="Times New Roman"/>
                <w:color w:val="000000"/>
                <w:sz w:val="24"/>
                <w:highlight w:val="none"/>
              </w:rPr>
              <w:t xml:space="preserve">2025</w:t>
            </w: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62</w:t>
            </w:r>
            <w:r>
              <w:rPr>
                <w:rFonts w:ascii="SimSun" w:hAnsi="SimSun" w:eastAsia="SimSun" w:cs="SimSun"/>
                <w:color w:val="000000"/>
                <w:sz w:val="24"/>
                <w:highlight w:val="none"/>
              </w:rPr>
              <w:t xml:space="preserve">号文件之规定：当评审过程中出现下列情形之一的，评审委员会应当启动异常低价投标（响应）审查程序： </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、投标（响应）报价低于采购项目预算</w:t>
            </w:r>
            <w:r>
              <w:rPr>
                <w:rFonts w:ascii="Times New Roman" w:hAnsi="Times New Roman" w:eastAsia="Times New Roman" w:cs="Times New Roman"/>
                <w:color w:val="000000"/>
                <w:sz w:val="24"/>
                <w:highlight w:val="none"/>
              </w:rPr>
              <w:t xml:space="preserve">50%</w:t>
            </w:r>
            <w:r>
              <w:rPr>
                <w:rFonts w:ascii="SimSun" w:hAnsi="SimSun" w:eastAsia="SimSun" w:cs="SimSun"/>
                <w:color w:val="000000"/>
                <w:sz w:val="24"/>
                <w:highlight w:val="none"/>
              </w:rPr>
              <w:t xml:space="preserve">的，即投标（响应）报价</w:t>
            </w:r>
            <w:r>
              <w:rPr>
                <w:rFonts w:ascii="Times New Roman" w:hAnsi="Times New Roman" w:eastAsia="Times New Roman" w:cs="Times New Roman"/>
                <w:color w:val="000000"/>
                <w:sz w:val="24"/>
                <w:highlight w:val="none"/>
              </w:rPr>
              <w:t xml:space="preserve">&lt;</w:t>
            </w:r>
            <w:r>
              <w:rPr>
                <w:rFonts w:ascii="SimSun" w:hAnsi="SimSun" w:eastAsia="SimSun" w:cs="SimSun"/>
                <w:color w:val="000000"/>
                <w:sz w:val="24"/>
                <w:highlight w:val="none"/>
              </w:rPr>
              <w:t xml:space="preserve">采购项目预算×</w:t>
            </w:r>
            <w:r>
              <w:rPr>
                <w:rFonts w:ascii="Times New Roman" w:hAnsi="Times New Roman" w:eastAsia="Times New Roman" w:cs="Times New Roman"/>
                <w:color w:val="000000"/>
                <w:sz w:val="24"/>
                <w:highlight w:val="none"/>
              </w:rPr>
              <w:t xml:space="preserve">50%</w:t>
            </w:r>
            <w:r>
              <w:rPr>
                <w:rFonts w:ascii="SimSun" w:hAnsi="SimSun" w:eastAsia="SimSun" w:cs="SimSun"/>
                <w:color w:val="000000"/>
                <w:sz w:val="24"/>
                <w:highlight w:val="none"/>
              </w:rPr>
              <w:t xml:space="preserve">；</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、投标（响应）报价低于采购项目最高限价</w:t>
            </w:r>
            <w:r>
              <w:rPr>
                <w:rFonts w:ascii="Times New Roman" w:hAnsi="Times New Roman" w:eastAsia="Times New Roman" w:cs="Times New Roman"/>
                <w:color w:val="000000"/>
                <w:sz w:val="24"/>
                <w:highlight w:val="none"/>
              </w:rPr>
              <w:t xml:space="preserve">45%</w:t>
            </w:r>
            <w:r>
              <w:rPr>
                <w:rFonts w:ascii="SimSun" w:hAnsi="SimSun" w:eastAsia="SimSun" w:cs="SimSun"/>
                <w:color w:val="000000"/>
                <w:sz w:val="24"/>
                <w:highlight w:val="none"/>
              </w:rPr>
              <w:t xml:space="preserve">的，即投 标（响应）报价</w:t>
            </w:r>
            <w:r>
              <w:rPr>
                <w:rFonts w:ascii="Times New Roman" w:hAnsi="Times New Roman" w:eastAsia="Times New Roman" w:cs="Times New Roman"/>
                <w:color w:val="000000"/>
                <w:sz w:val="24"/>
                <w:highlight w:val="none"/>
              </w:rPr>
              <w:t xml:space="preserve">&lt;</w:t>
            </w:r>
            <w:r>
              <w:rPr>
                <w:rFonts w:ascii="SimSun" w:hAnsi="SimSun" w:eastAsia="SimSun" w:cs="SimSun"/>
                <w:color w:val="000000"/>
                <w:sz w:val="24"/>
                <w:highlight w:val="none"/>
              </w:rPr>
              <w:t xml:space="preserve">采购项目最高限价×</w:t>
            </w:r>
            <w:r>
              <w:rPr>
                <w:rFonts w:ascii="Times New Roman" w:hAnsi="Times New Roman" w:eastAsia="Times New Roman" w:cs="Times New Roman"/>
                <w:color w:val="000000"/>
                <w:sz w:val="24"/>
                <w:highlight w:val="none"/>
              </w:rPr>
              <w:t xml:space="preserve">45%</w:t>
            </w:r>
            <w:r>
              <w:rPr>
                <w:rFonts w:ascii="SimSun" w:hAnsi="SimSun" w:eastAsia="SimSun" w:cs="SimSun"/>
                <w:color w:val="000000"/>
                <w:sz w:val="24"/>
                <w:highlight w:val="none"/>
              </w:rPr>
              <w:t xml:space="preserve">；</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、评审委员会认定的供应商报价过低、有可能影响产品质 量或者不能诚信履约的其他情形。</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进口产品</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（如有）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磋商文件不接受进口产品响应的内容时，供应商所投产品非进口产品的；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国家有关部门对供应商的响应产品有强制性规定或要求的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国家有关部门对供应商的响应产品有强制性规定或要求的（如相应技术、安全、节能和环保等），供应商的响应产品应符合相应规定或要求，并提供证明文件电子件：</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公平竞争</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供应商遵循公平竞争的原则，不存在恶意串通，妨碍其他供应商的竞争行为，不存在损害采购人或者其他供应商的合法权益情形的；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串通响应</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附加条件</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相应文件未含有采购人不能接受的附加条件的；</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其他无效情形</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供应商、响应文件不存在不符合法律、法规和磋商文件规定的其他无效情形。</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bl>
    <w:p>
      <w:pPr>
        <w:ind w:left="0" w:right="0" w:firstLine="60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二、磋商、响应文件有关事项的澄清、说明或者更正和最后报价</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（一）磋商小组所有成员应当集中与单一供应商分别进行磋商，并给予所有参加磋商的供应商平等的磋商机会。具体要求详见第二章</w:t>
      </w:r>
      <w:r>
        <w:rPr>
          <w:rFonts w:ascii="Times New Roman" w:hAnsi="Times New Roman" w:eastAsia="Times New Roman" w:cs="Times New Roman"/>
          <w:color w:val="000000"/>
          <w:sz w:val="24"/>
          <w:highlight w:val="none"/>
        </w:rPr>
        <w:t xml:space="preserve">27.1</w:t>
      </w:r>
      <w:r>
        <w:rPr>
          <w:rFonts w:ascii="SimSun" w:hAnsi="SimSun" w:eastAsia="SimSun" w:cs="SimSun"/>
          <w:color w:val="000000"/>
          <w:sz w:val="24"/>
          <w:highlight w:val="none"/>
        </w:rPr>
        <w:t xml:space="preserve">磋商程序。</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（二）最后报价的算术修正及政策调整</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highlight w:val="none"/>
        </w:rPr>
        <w:t xml:space="preserve">响应无效</w:t>
      </w:r>
      <w:r>
        <w:rPr>
          <w:rFonts w:ascii="SimSun" w:hAnsi="SimSun" w:eastAsia="SimSun" w:cs="SimSun"/>
          <w:color w:val="000000"/>
          <w:sz w:val="24"/>
          <w:highlight w:val="none"/>
        </w:rPr>
        <w:t xml:space="preserve">。</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、最后报价出现前后不一致的，按照下列规定修正：</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2.1</w:t>
      </w:r>
      <w:r>
        <w:rPr>
          <w:rFonts w:ascii="SimSun" w:hAnsi="SimSun" w:eastAsia="SimSun" w:cs="SimSun"/>
          <w:color w:val="000000"/>
          <w:sz w:val="24"/>
          <w:highlight w:val="none"/>
        </w:rPr>
        <w:t xml:space="preserve">、大写金额和小写金额不一致的，以大写金额为准；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2.2</w:t>
      </w:r>
      <w:r>
        <w:rPr>
          <w:rFonts w:ascii="SimSun" w:hAnsi="SimSun" w:eastAsia="SimSun" w:cs="SimSun"/>
          <w:color w:val="000000"/>
          <w:sz w:val="24"/>
          <w:highlight w:val="none"/>
        </w:rPr>
        <w:t xml:space="preserve">、单价金额小数点或者百分比有明显错位的，以最后报价一览表的总价为准，并修改单价；</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2.3</w:t>
      </w:r>
      <w:r>
        <w:rPr>
          <w:rFonts w:ascii="SimSun" w:hAnsi="SimSun" w:eastAsia="SimSun" w:cs="SimSun"/>
          <w:color w:val="000000"/>
          <w:sz w:val="24"/>
          <w:highlight w:val="none"/>
        </w:rPr>
        <w:t xml:space="preserve">、总价金额与按单价汇总金额不一致的，以单价金额计算结果为准。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highlight w:val="none"/>
        </w:rPr>
        <w:t xml:space="preserve">其响应无效</w:t>
      </w:r>
      <w:r>
        <w:rPr>
          <w:rFonts w:ascii="SimSun" w:hAnsi="SimSun" w:eastAsia="SimSun" w:cs="SimSun"/>
          <w:color w:val="000000"/>
          <w:sz w:val="24"/>
          <w:highlight w:val="none"/>
        </w:rPr>
        <w:t xml:space="preserve">。</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（三）落实政府采购政策的价格调整：详见第三节评标办法中的</w:t>
      </w:r>
      <w:r>
        <w:rPr>
          <w:rFonts w:ascii="SimSun" w:hAnsi="SimSun" w:eastAsia="SimSun" w:cs="SimSun"/>
          <w:b/>
          <w:color w:val="000000"/>
          <w:sz w:val="24"/>
          <w:highlight w:val="none"/>
        </w:rPr>
        <w:t xml:space="preserve">政府采购政策功能落实。</w:t>
      </w:r>
      <w:r>
        <w:rPr>
          <w:highlight w:val="none"/>
        </w:rPr>
      </w:r>
    </w:p>
    <w:p>
      <w:pPr>
        <w:ind w:left="0" w:right="0" w:firstLine="60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三、评审方法和评审标准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（一）本项目采用的评标方法详见《第三节评标方法》，本项目采用的评标标准详见《第四节评标标准》。</w:t>
      </w:r>
      <w:r>
        <w:rPr>
          <w:highlight w:val="none"/>
        </w:rPr>
      </w:r>
    </w:p>
    <w:p>
      <w:pPr>
        <w:ind w:left="0" w:right="0" w:firstLine="60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四、确定成交候选人名单</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、磋商小组根据最终供应商排序，依次推荐排序前</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名的供应商为成交候选供应商（若在磋商文件允许的情形下提交最后报价的供应商为二家，则依次推荐二名供应商为成交候选供应商），并编写评审报告。</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、磋商小组要对评分汇总情况进行复核，特别是对排名第一的、报价最低的、响应文件被认定为无效的情形进行重点复核。</w:t>
      </w:r>
      <w:r>
        <w:rPr>
          <w:highlight w:val="none"/>
        </w:rPr>
      </w:r>
    </w:p>
    <w:p>
      <w:pPr>
        <w:ind w:left="0" w:right="0" w:firstLine="60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五、报告违法行为</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（一）磋商小组在评审过程中发现供应商有行贿、提供虚假材料或者串通等违法行为时，有向采购人、采购代理机构或者有关部门报告的职责。</w:t>
      </w:r>
      <w:r>
        <w:rPr>
          <w:highlight w:val="none"/>
        </w:rPr>
      </w:r>
    </w:p>
    <w:p>
      <w:pPr>
        <w:ind w:left="0" w:right="0" w:firstLine="482"/>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482"/>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第三节评标方法</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由高到低的顺序推荐；并列第一的供应商各部分得分均相同的,由采购人代表现场随机抽取确定成交单位。</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二、每部分的得分保留小数点后两位，合计得分保留小数点后两位，第三位四舍五入。</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三、政府采购政策功能落实</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1、小微型企业价格扣除</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（1）供应商需按照采购文件的要求提供相应的《中小企业声明函》。</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（2）企业标准请参照《关于印发中小企业划型标准规定的通知》（工信部联企业[2011]300号）文件规定自行填写。</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2、残疾人福利单位价格扣除</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（1）残疾人福利性单位视同小型、微型企业。</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（2）残疾人福利单位需按照采购文件的要求提供《残疾人福利性单位声明函》。</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（3）残疾人福利单位标准请参照《关于促进残疾人就业政府采购政策的通知》（财库〔2017〕141号）。</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3、监狱和戒毒企业价格扣除</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（1）监狱和戒毒企业（简称监狱企业）视同小型、微型企业。</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（3）监狱企业标准请参照《关于政府采购支持监狱企业发展有关问题的通知》（财库[2014]68号）。</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4、残疾人福利单位、监狱企业属于小型、微型企业的，不重复享受政策。</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highlight w:val="none"/>
          <w:u w:val="single"/>
        </w:rPr>
        <w:t xml:space="preserve">6%</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6、联合体各方均为小型、微型企业（残疾人福利单位、监狱企业）的，联合体享受</w:t>
      </w:r>
      <w:r>
        <w:rPr>
          <w:rFonts w:ascii="SimSun" w:hAnsi="SimSun" w:eastAsia="SimSun" w:cs="SimSun"/>
          <w:color w:val="000000"/>
          <w:sz w:val="24"/>
          <w:highlight w:val="none"/>
          <w:u w:val="single"/>
        </w:rPr>
        <w:t xml:space="preserve">5%</w:t>
      </w:r>
      <w:r>
        <w:rPr>
          <w:rFonts w:ascii="SimSun" w:hAnsi="SimSun" w:eastAsia="SimSun" w:cs="SimSun"/>
          <w:color w:val="000000"/>
          <w:sz w:val="24"/>
          <w:highlight w:val="none"/>
        </w:rPr>
        <w:t xml:space="preserve">价格扣除，用扣除后的价格参与评审。</w:t>
      </w:r>
      <w:r>
        <w:rPr>
          <w:highlight w:val="none"/>
        </w:rPr>
      </w:r>
    </w:p>
    <w:p>
      <w:pPr>
        <w:ind w:left="0" w:right="0" w:firstLine="48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48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第四节 评审标准</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971"/>
        <w:gridCol w:w="4356"/>
        <w:gridCol w:w="830"/>
        <w:gridCol w:w="239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评分项目</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评分细则</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分值（分）</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备注</w:t>
            </w:r>
            <w:r>
              <w:rPr>
                <w:highlight w:val="none"/>
              </w:rP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价格部分（30分）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投标报价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top"/>
            <w:textDirection w:val="lrTb"/>
            <w:noWrap w:val="false"/>
          </w:tcPr>
          <w:p>
            <w:pPr>
              <w:ind w:left="0" w:right="0" w:firstLine="0"/>
              <w:jc w:val="both"/>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1.1价格分采用低价优先法计算，即满足磋商文件要求且磋商价格最低的磋商报价为磋商基准价，其价格分为满分。其他供应商的价格分统一按照下列公式计算（计算结果四舍五入保留两位小数）：</w:t>
            </w:r>
            <w:r>
              <w:rPr>
                <w:highlight w:val="none"/>
              </w:rPr>
            </w:r>
          </w:p>
          <w:p>
            <w:pPr>
              <w:ind w:left="0" w:right="0" w:firstLine="0"/>
              <w:jc w:val="both"/>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磋商报价得分=（磋商基准价/最终磋商报价）×30</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30</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技术部分（35分）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总体概述</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jc w:val="both"/>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2.1针对本项目特点制定包括但不限于工程概况、施工组织总体设想、方案的针对性及施工段的划分。项目理解深入、方案有针对性，施工区域划分合理。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施工现场平面布置</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2.2施工现场平面布置包括但不限于临时设施的布置，施工机械、材料、周转材料、加工场地、各类仓库的布置摆放，临时线路的布置等。布置完善合理，可行性高。</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质量保证</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2.3制定有针对性的施工质量方案及措施体系。</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施工质量方案及保证措施考虑全面、科学合理、方案明确有针对性。</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工期</w:t>
            </w:r>
            <w:r>
              <w:rPr>
                <w:highlight w:val="none"/>
              </w:rPr>
            </w:r>
          </w:p>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保证</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2.4施工进度计划和各阶段进度的保证措施包括但不限于工期目标、保证措施、主要材料、机械、劳动力进场计划等，进度计划安排合理，各阶段保障措施可行性高。</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安全文明施工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2.5安全生产的保证措施包括但不限于文明施工措施、安全生产管理制度、安全施工方案及对周围居民、交通、道路、扬尘治理的应对措施。措施合理、科学、可行性高。</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合理化建议及承诺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2.6针对本项目提出合理化的建议及承诺，建议、承诺合理可行、创新科学、切实针对本项目。</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售后服务方案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2.7售后服务包括但不限于售后维修、服务响应时间及响应程度、紧急故障处理预案及服务承诺等，方案合理可行、创新科学，可行性高。</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量化第一档：完全满足以上要求，体现完整的得5分；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量化第二档：能够较好满足以上要求，体现较完整的得3分；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量化第三档：对以上要求体现一般的得1分；</w:t>
            </w:r>
            <w:r>
              <w:rPr>
                <w:highlight w:val="none"/>
              </w:rPr>
            </w:r>
          </w:p>
          <w:p>
            <w:pPr>
              <w:ind w:left="0" w:right="0" w:firstLine="0"/>
              <w:spacing w:before="0" w:after="0" w:line="3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差或无不得分。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200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05" w:type="dxa"/>
            <w:vAlign w:val="center"/>
            <w:vMerge w:val="restart"/>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商务部分（35分）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类似</w:t>
            </w:r>
            <w:r>
              <w:rPr>
                <w:highlight w:val="none"/>
              </w:rPr>
            </w:r>
          </w:p>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业绩</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3.1供应商近三年内（磋商截止时间往前推三年）承接过类似装修业绩的，每有1个得5分，本项最高得15分。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注：（1）时间以合同签订时间为准。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（2）同一类似业绩项目的中标（成交）通知书、合同上的实质性信息一致。</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3"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同时提供中标（成交）通知书、施工合同、竣工验收证明材料和任意一次付款发票，未按要求提供不得分。</w:t>
            </w:r>
            <w:r>
              <w:rPr>
                <w:highlight w:val="none"/>
              </w:rPr>
            </w:r>
          </w:p>
        </w:tc>
      </w:tr>
      <w:tr>
        <w:trPr>
          <w:trHeight w:val="559"/>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w:t>
            </w:r>
            <w:r>
              <w:rPr>
                <w:highlight w:val="none"/>
              </w:rPr>
            </w:r>
          </w:p>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负责人（限评1人）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3.2拟派项目负责人具有中级及以上工程师职称的得5分。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w:t>
            </w:r>
            <w:r>
              <w:rPr>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93" w:type="dxa"/>
            <w:vAlign w:val="center"/>
            <w:vMerge w:val="restart"/>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提供对应的有效证书及供应商为其缴纳2025年8月至10月社会基本养老保险的参保缴费证明（加盖社保部门签章或电子签章），未按要求提供不得分。</w:t>
            </w:r>
            <w:r>
              <w:rPr>
                <w:highlight w:val="none"/>
              </w:rPr>
            </w:r>
          </w:p>
        </w:tc>
      </w:tr>
      <w:tr>
        <w:trPr>
          <w:trHeight w:val="2735"/>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项目组其他成员</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3.3拟投入本项目的其他成员（不含项目负责人）：</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（1）具有二级及以上建筑工程注册建造师证书且具有中级及以上工程师职称的得3分；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（2）配备安全员、资料员、施工员、材料员各一人齐全的得12分。</w:t>
            </w:r>
            <w:r>
              <w:rPr>
                <w:highlight w:val="none"/>
              </w:rPr>
            </w:r>
          </w:p>
          <w:p>
            <w:pPr>
              <w:ind w:left="0" w:right="0" w:firstLine="0"/>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注：项目组成员同一人不得重复得分，本项最高得15分。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15</w:t>
            </w:r>
            <w:r>
              <w:rPr>
                <w:highlight w:val="none"/>
              </w:rPr>
            </w:r>
          </w:p>
        </w:tc>
        <w:tc>
          <w:tcPr>
            <w:vMerge w:val="continue"/>
            <w:textDirection w:val="lrTb"/>
            <w:noWrap w:val="false"/>
          </w:tcPr>
          <w:p>
            <w:r/>
            <w:r/>
          </w:p>
        </w:tc>
      </w:tr>
    </w:tbl>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第五章 </w:t>
      </w:r>
      <w:r>
        <w:rPr>
          <w:rFonts w:ascii="Times New Roman" w:hAnsi="Times New Roman" w:eastAsia="Times New Roman" w:cs="Times New Roman"/>
          <w:b/>
          <w:color w:val="000000"/>
          <w:sz w:val="36"/>
          <w:highlight w:val="none"/>
        </w:rPr>
        <w:t xml:space="preserve"> </w:t>
      </w:r>
      <w:r>
        <w:rPr>
          <w:rFonts w:ascii="SimSun" w:hAnsi="SimSun" w:eastAsia="SimSun" w:cs="SimSun"/>
          <w:b/>
          <w:color w:val="000000"/>
          <w:sz w:val="36"/>
          <w:highlight w:val="none"/>
        </w:rPr>
        <w:t xml:space="preserve">采购需求</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一、项目概况</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1、项目地点：常州市武进区星河实验小学学校内。</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2、采购内容：对原有空间进行改造提升，便于开展相关课程，具体详见工程量清单。</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3、工程质量要求：按国家相关验收标准，一次性验收合格</w:t>
      </w:r>
      <w:r>
        <w:rPr>
          <w:rFonts w:ascii="SimSun" w:hAnsi="SimSun" w:eastAsia="SimSun" w:cs="SimSun"/>
          <w:b/>
          <w:color w:val="000000"/>
          <w:sz w:val="21"/>
          <w:highlight w:val="none"/>
        </w:rPr>
        <w:t xml:space="preserve">。</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4、质保期：防水5年，其他2年。</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5、工期：30日历天。</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6、开工时间：具体以甲方书面通知为准。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二、付款方式：</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1、合同签订后15天内，发包人预付合同价的30%；</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2、项目验收，安装调试合格并经审计后，发包人应付至审定价的97%；</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3、质保期(2年)满后一次性付清余款。</w:t>
      </w:r>
      <w:r>
        <w:rPr>
          <w:highlight w:val="none"/>
        </w:rPr>
      </w:r>
    </w:p>
    <w:p>
      <w:pPr>
        <w:ind w:left="0" w:right="0" w:firstLine="42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三、磋商报价</w:t>
      </w:r>
      <w:r>
        <w:rPr>
          <w:highlight w:val="none"/>
        </w:rPr>
      </w:r>
    </w:p>
    <w:p>
      <w:pPr>
        <w:ind w:left="0" w:right="0" w:firstLine="42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本项目磋商总价应包括为完成该工程工程量清单范围内所有工程所涉及到的一切相关费用，采购人不再支付其他任何费用。</w:t>
      </w:r>
      <w:r>
        <w:rPr>
          <w:highlight w:val="none"/>
        </w:rPr>
      </w:r>
    </w:p>
    <w:p>
      <w:pPr>
        <w:ind w:left="0" w:right="0" w:firstLine="42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报价方式：</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1、本工程磋商报价采用</w:t>
      </w:r>
      <w:r>
        <w:rPr>
          <w:rFonts w:ascii="SimSun" w:hAnsi="SimSun" w:eastAsia="SimSun" w:cs="SimSun"/>
          <w:b/>
          <w:color w:val="000000"/>
          <w:sz w:val="21"/>
          <w:highlight w:val="none"/>
        </w:rPr>
        <w:t xml:space="preserve">工程量清单报价</w:t>
      </w:r>
      <w:r>
        <w:rPr>
          <w:rFonts w:ascii="SimSun" w:hAnsi="SimSun" w:eastAsia="SimSun" w:cs="SimSun"/>
          <w:color w:val="000000"/>
          <w:sz w:val="21"/>
          <w:highlight w:val="none"/>
        </w:rPr>
        <w:t xml:space="preserve">。供应商应按采购人提供的工程量清单编制投标报价文件。</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2、本工程采用</w:t>
      </w:r>
      <w:r>
        <w:rPr>
          <w:rFonts w:ascii="SimSun" w:hAnsi="SimSun" w:eastAsia="SimSun" w:cs="SimSun"/>
          <w:b/>
          <w:color w:val="000000"/>
          <w:sz w:val="21"/>
          <w:highlight w:val="none"/>
        </w:rPr>
        <w:t xml:space="preserve">固定综合单价</w:t>
      </w:r>
      <w:r>
        <w:rPr>
          <w:rFonts w:ascii="SimSun" w:hAnsi="SimSun" w:eastAsia="SimSun" w:cs="SimSun"/>
          <w:color w:val="000000"/>
          <w:sz w:val="21"/>
          <w:highlight w:val="none"/>
        </w:rPr>
        <w:t xml:space="preserve">，工程量按实结算，磋商报价为供应商在响应文件中提出的各项支付金额的总和。</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3、供应商所填报的各项基价中的各种材料单价在合同实施期间不因市场价格变化因素而变动，供应商在报综合单价时应考虑各种风险因素和自己的承受能力。</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4、采购机构反对盲目压低报价。</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以工程量清单作为报价依据。各供应商根据预算工程量及现场实际情况，对工程量清单中子目内容进行复核，如有疑问，按照常州市建筑工程造价计算程序确定分项综合预算单价，并根据企业水平研究最终确定投标总价。</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5、投标报价的编制要求：</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磋商报价应该是按磋商文件规定的采购范围内工程量清单所列项目的全部费用总和，是磋商文件、工程量清单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供应商应根据2013工程量清单计价规范，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3）其他项目清单中的暂列金额，虽在开标时计入供应商的报价中，但不应视为投标单位所有。现场安全文明施工措施费率、规费、税金、暂列金额、暂估价为不可竞争费，不得调整。</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工程量清单中的工程数量是按现场、甲方说明以及《建设工程工程量清单计价规范》（GB50500-2013）；《江苏省建筑与装饰工程计价定额》（2014版）及勘误；《通用安装工程工程量计算规范》（GB50856-2013）；《江苏省市政工程计价定额》（2014年）；《江苏省建设工程费用定额》（2014年）；《省住房城乡建设厅关于建筑业实施营改增后江苏省建设工程计价依据调整的通知》（苏建价(2016)154号）等文件（选用）进行计算的，施工中所用的材料、成品、半成品在制作、运输、安装中等发生的一切损耗应包括在报</w:t>
      </w:r>
      <w:r>
        <w:rPr>
          <w:rFonts w:ascii="SimSun" w:hAnsi="SimSun" w:eastAsia="SimSun" w:cs="SimSun"/>
          <w:color w:val="000000"/>
          <w:sz w:val="21"/>
          <w:highlight w:val="none"/>
        </w:rPr>
        <w:t xml:space="preserve">价内。工程量清单标明的工程量是供应商报价的共同基础，竣工结算的工程量按发包方和承办方双方在合同约定的应予计量且实际完成的工程量确定。</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5）人工费：人工单价执行苏建函价[2024]83号《省住房城乡建设厅关于发布建设工程人工工资指导价的通知》调整；</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6）材料费：按近期常州工程造价信息指导价计价。</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7）管理费、利润按江苏省住房和城乡建设厅公告[2020]第224号文计取；</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8）税金按苏建函价[2019]178号文，采用一般计税方法，增值税税率为9%。</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9）供应商应按采购人提供的工程量清单填报价格，填写的项目编码、项目名称、项目特征、计量单位、工程量必须与采购人提供的一致。</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10）分部分项工程费应依据最新计价规范综合单价组成内容，按分部分项工程量清单项目的特征述确定综合单价。综合单价中应考虑磋商文件中要求供应商承担的风险费用。暂估单价的材料，按暂估的单价计入综合单价。</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11）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采购人所提供的工程量清单，应认为已包括完成本工程的所有项目。凡工程量清单已指明的工程或完成工程量清单的附属工程、相关工程、衔接与后续工程所需的费用，供应商应计入相关项目的单价中。供应商未填单价或合价的工程项目在实施后，采购人将不予以支付，并视为该项费用已包括在其他有价款的单价或合价内，供应商必须按采购人的指令完成工程量清单中未填入单价或总额价的工程细目，但不能得到支付与结算。</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6、报价货币为人民币，磋商时以人民币为准。</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7、磋商报价高于最高限价的作为</w:t>
      </w:r>
      <w:r>
        <w:rPr>
          <w:rFonts w:ascii="SimSun" w:hAnsi="SimSun" w:eastAsia="SimSun" w:cs="SimSun"/>
          <w:b/>
          <w:color w:val="000000"/>
          <w:sz w:val="21"/>
          <w:highlight w:val="none"/>
        </w:rPr>
        <w:t xml:space="preserve">无效响应</w:t>
      </w:r>
      <w:r>
        <w:rPr>
          <w:rFonts w:ascii="SimSun" w:hAnsi="SimSun" w:eastAsia="SimSun" w:cs="SimSun"/>
          <w:color w:val="000000"/>
          <w:sz w:val="21"/>
          <w:highlight w:val="none"/>
        </w:rPr>
        <w:t xml:space="preserve">处理。</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8、磋商报价次数：本项目采用</w:t>
      </w:r>
      <w:r>
        <w:rPr>
          <w:rFonts w:ascii="SimSun" w:hAnsi="SimSun" w:eastAsia="SimSun" w:cs="SimSun"/>
          <w:b/>
          <w:color w:val="000000"/>
          <w:sz w:val="21"/>
          <w:highlight w:val="none"/>
          <w:u w:val="single"/>
        </w:rPr>
        <w:t xml:space="preserve"> 2 </w:t>
      </w:r>
      <w:r>
        <w:rPr>
          <w:rFonts w:ascii="SimSun" w:hAnsi="SimSun" w:eastAsia="SimSun" w:cs="SimSun"/>
          <w:color w:val="000000"/>
          <w:sz w:val="21"/>
          <w:highlight w:val="none"/>
        </w:rPr>
        <w:t xml:space="preserve">次报价，响应文件的磋商报价作为首次报价，在磋商谈判结束后，磋商小组应当要求所有实质性响应的供应商在规定时间内提交最后报价，最后报价不得高于首次报价，最后报价作为评分依据。</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四、工程量清单及图纸：（若有，另附）</w:t>
      </w:r>
      <w:r>
        <w:rPr>
          <w:highlight w:val="none"/>
        </w:rPr>
      </w:r>
    </w:p>
    <w:p>
      <w:pPr>
        <w:ind w:left="0" w:right="0" w:firstLine="435"/>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工程工程量清单及编制说明中提供材料（设备）备选品牌（或规格、型号、产地）的，应在备选品牌（或规格、型号、产地）范围内自行选择一款并根据市场行情及自身实际情况进行组价、报价。凡清单中提供可选品牌的材料（设备），投标报价中应提供材料品牌选用表，应注明供应商所选择的材料（设备）的品牌（或规格、型号、产地），未注明上述信息的，视为供应商同意由采购单位选择相应材料（设备）的品牌（或规格、型号、产地），但材料（设备）价格不予调整。因可选品牌材料（设备）之间客观存在的差异所引起的价格差异由供应商在投标报价时综合考虑。中</w:t>
      </w:r>
      <w:r>
        <w:rPr>
          <w:rFonts w:ascii="SimSun" w:hAnsi="SimSun" w:eastAsia="SimSun" w:cs="SimSun"/>
          <w:color w:val="000000"/>
          <w:sz w:val="21"/>
          <w:highlight w:val="none"/>
        </w:rPr>
        <w:t xml:space="preserve">标后，供应商不得因此提出价格调整的要求。</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第六章拟签订的合同文本</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甲方（采购人）：合同编号：</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乙方（供应商）：签订地点：</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按照《中华人民共和国民法典》和《建筑法》的规定，结合本工程具体情况，双方达成如下协议</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第1条  工程概况</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1.1  工程名称：</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  工程地点：</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1.3  承包范围:</w:t>
      </w:r>
      <w:r>
        <w:rPr>
          <w:rFonts w:ascii="SimSun" w:hAnsi="SimSun" w:eastAsia="SimSun" w:cs="SimSun"/>
          <w:color w:val="000000"/>
          <w:sz w:val="21"/>
          <w:highlight w:val="none"/>
          <w:u w:val="single"/>
        </w:rPr>
        <w:t xml:space="preserve">  工程量清单及图纸范围内所有内容</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1.4  承包方式:  </w:t>
      </w:r>
      <w:r>
        <w:rPr>
          <w:rFonts w:ascii="SimSun" w:hAnsi="SimSun" w:eastAsia="SimSun" w:cs="SimSun"/>
          <w:color w:val="000000"/>
          <w:sz w:val="21"/>
          <w:highlight w:val="none"/>
          <w:u w:val="single"/>
        </w:rPr>
        <w:t xml:space="preserve">包工包料</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1.5  工期: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1.6  工程质量：</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1.7  合同价款(人民币大写):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第2条  甲方工作</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2.1  开工前</w:t>
      </w:r>
      <w:r>
        <w:rPr>
          <w:rFonts w:ascii="SimSun" w:hAnsi="SimSun" w:eastAsia="SimSun" w:cs="SimSun"/>
          <w:color w:val="000000"/>
          <w:sz w:val="21"/>
          <w:highlight w:val="none"/>
          <w:u w:val="single"/>
        </w:rPr>
        <w:t xml:space="preserve">3</w:t>
      </w:r>
      <w:r>
        <w:rPr>
          <w:rFonts w:ascii="SimSun" w:hAnsi="SimSun" w:eastAsia="SimSun" w:cs="SimSun"/>
          <w:color w:val="000000"/>
          <w:sz w:val="21"/>
          <w:highlight w:val="none"/>
        </w:rPr>
        <w:t xml:space="preserve">天,组织乙方现场交底，明确施工范围及具体内容，由乙方重新编制施工方案并经甲方书面同意后方可施工。甲方帮助乙方与协调施工所需的水、电、气及电讯等设备，并说明使用注意事项，费用由乙方承担。办理施工所涉及的各种申请、批件等手续。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2.2  施工过程中由甲方提供水源和电源接驳点，乙方自行装表计量支付，水电费用已含在投标报价中，由乙方自理。</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第3条  乙方工作</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3.1  参加甲方组织的交底，乙方应在开工前3天明确施工范围、地板颜色等具体内容，由乙方重新编制施工方案并经甲方书面同意后方可施工，重新编制的施工总价不得超过合同总价。拟定施工方案和进度计划，交甲方审定。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3.2  指派为乙方驻工地代表，负责合同履行。按要求组织施工，保质、保量、按期完成施工任务，解决由乙方负责的各项事宜。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3.3  严格执行施工规范、安全操作规程、防火安全规定。严格按照图纸或作法说明进行施工，做好各项质量检查记录。参加竣工验收，编制工程结算。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3.4  乙方已仔细踏勘施工现场，已充分考虑了现场可能影响施工的各种因素，并已将可能发生的相关费用考虑在报价中。</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3.5  施工过程中引起的不必要的损失应及时修复并承担其费用，费用已含在报价中。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3.6负责做好现场保卫、消防、垃圾处理等工作，并承担相应费用，费用已含在报价中。 </w:t>
      </w:r>
      <w:r>
        <w:rPr>
          <w:highlight w:val="none"/>
        </w:rPr>
      </w:r>
    </w:p>
    <w:p>
      <w:pPr>
        <w:ind w:left="0" w:right="0" w:firstLine="420"/>
        <w:spacing w:before="12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3.7  施工中未经甲方同意或有关部门批准，不得随便拆改原建筑物结构及各种设备管线。 </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3.8  工程竣工未移交甲方之前，负责对现场的一切设施和工程成品进行保护。 </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3.9  施工单位应按标准做好施工资料，竣工后交付甲方审核。</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3.10  施工前需对各种材料申报样板，并由发包人、监理人确认品牌、种类、规格、部位后方可采购进场。</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3.11  施乙方需文明施工，安全生产，在施工区域设置必要的危险警示牌、灯等，采取警示措施，避免发生伤亡事故，工程施工期间所发生伤亡等一切事故，均由乙方承担，所发生的一切费用均由乙方全部支付。施工过程中发生的安全事故有乙方承担。其他未尽事宜双方协商解决。</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第4条  关于工期的约定</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4.1  甲方要求比合同约定的工期提前竣工时，应征得乙方同意，并支付乙方因赶工采取的措施费用。</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4.2  因甲方未按约定完成工作，影响工期，工期顺延。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4.3  因乙方责任，不能按期开工或中途无故停工，影响工期，工期不得顺延。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4.4  因设计变更或非乙方原因造成的停电、停水、停气及不可抗力因素，导致停工8小时以上（一周内累计计算），工期相应顺延。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4.5如因乙方自身原因造成工期延误的，乙方应按承包范围内各单位工程（分部分项工程费＋单价措施项目费－除税工程设备费）之和的1‰/天向发包人支付逾期竣工违约金，并承担由此造成的一切损失。</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第5条  关于工程质量及验收的约定</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5.1本工程以施工图纸、作法说明、设计变更和《建筑工程施工质量验收统一标准》（GB50300——2013）、《建筑装饰装修工程施工质量验收规范》（GB50210——2011）、《建筑电气工程施工质量验收规范》（GB50503——2011）等国家制订的施工及验收规范为质量评定验收标准。</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5.2本工程质量应达到国家质量评定</w:t>
      </w:r>
      <w:r>
        <w:rPr>
          <w:rFonts w:ascii="SimSun" w:hAnsi="SimSun" w:eastAsia="SimSun" w:cs="SimSun"/>
          <w:color w:val="000000"/>
          <w:sz w:val="21"/>
          <w:highlight w:val="none"/>
          <w:u w:val="single"/>
        </w:rPr>
        <w:t xml:space="preserve">一次性验收合格 </w:t>
      </w:r>
      <w:r>
        <w:rPr>
          <w:rFonts w:ascii="SimSun" w:hAnsi="SimSun" w:eastAsia="SimSun" w:cs="SimSun"/>
          <w:color w:val="000000"/>
          <w:sz w:val="21"/>
          <w:highlight w:val="none"/>
        </w:rPr>
        <w:t xml:space="preserve">标准。如因乙方自身原因引起的验收不合格，除返工整改合格外，乙方还应另按各单位工程（分部分项工程费+单价措施项目费-除税工程设备费）之和的1%向发包人支付违约金，并承担由此造成的一切损失。</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5.3  甲、乙双方应及时办理隐蔽工程和中间工程的检查与验收手续。甲方无正当理由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5.4  乙方负责采购的材料，应严格按谈判文件要求采购,并提供产品合格证明,对材料质量负责。乙方采购的材料在使用前,应按照甲方或监理的要求进行检验或试验,不合格的不得使用,检验或试验费用由乙方承担。</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5.5  由于甲方提供的材料、设备质量不合格而影响工程质量，其返工费用由甲方承担，工期顺延。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5.6  由于乙方原因造成质量事故，其损失及费用由乙方承担，工期不顺延。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5.7  工程竣工后，乙方应通知甲方验收，甲方自接到验收通知</w:t>
      </w:r>
      <w:r>
        <w:rPr>
          <w:rFonts w:ascii="SimSun" w:hAnsi="SimSun" w:eastAsia="SimSun" w:cs="SimSun"/>
          <w:color w:val="000000"/>
          <w:sz w:val="21"/>
          <w:highlight w:val="none"/>
          <w:u w:val="single"/>
        </w:rPr>
        <w:t xml:space="preserve"> 3 </w:t>
      </w:r>
      <w:r>
        <w:rPr>
          <w:rFonts w:ascii="SimSun" w:hAnsi="SimSun" w:eastAsia="SimSun" w:cs="SimSun"/>
          <w:color w:val="000000"/>
          <w:sz w:val="21"/>
          <w:highlight w:val="none"/>
        </w:rPr>
        <w:t xml:space="preserve">日内组织验收，并办理验收、移交手续。如甲方在规定时间内未能组织验收，需及时通知乙方，另定验收日期。但甲方承担乙方的看管费用和相关费用。</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第6条  关于工程价款及结算的约定</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6.1本合同价款采用固定价格合同(固定单价合同)方式确定。固定单价合同在合同约定的风险范围内不可调整。综合单价根据最终报价与首次报价之比同比例下浮。</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工程量清单中的综合单价和其中以总额报价的项目今后不作调整。甲方出具的设计变更内容调整除外。</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6.2合同价款中包括的风险范围：除下列条款中风险范围以外的内容可调整外，其余不可调整。</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6.3风险费用的计算方法：综合考虑在投标综合单价内，在合同约定风险范围内不作调整。</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6.4风险范围以外的内容：</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（1）工程量； </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（2）设计变更引起的工程量变化或直接造成的费用增加；</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①指更改有关部分的标高、基线、位置和尺寸；</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②增减合同中的约定的工程量；</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③改变有关工程的施工时间和顺序；</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④其它有关工程变更需要的附加工作。</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（3）发包人要求的承包范围以外的附加工程量；</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（4）清单特征不符、工程量清单缺项；</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（5）甲方提出对乙供部分材料进行更改，引起的价差；</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（6）暂列金额及暂估价；</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（7）发包人确认的其它费用。 </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6.5风险范围外调整方法：</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涉及设计变更、直接造成的费用增加、发包人要求的承包范围以外的附加工程量及清单项目特征不符、工程量清单缺项按以下办法结算：</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①工程量由监理人及发包人现场按实计量，并经跟踪审计部门审核确认的数量为结算依据。</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②价格：投标报价中已有适用于工程的价格，按已有的价格计价；投标报价中只有类似于工程的价格，可参照类似价格计价；投标报价中无适用或类似于工程的价格，按中标价与招标最高限价的下浮比例，同比例下浮后作为结算价格，甲方不再与乙方另行商定价格。</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③政策性调整费用按：不调整。</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6.6其它 ：</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（1）采用工程量清单方式计价，竣工结算的工程量按发承包双方在合同中约定应予计量且实际完成的工程量确定，完成发包人要求的合同以外的零星工作或发生非乙方责任事件的工程量按签证确认。</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（2）工程施工过程中所有需要在合同价外另行增加费用的内容均须事先征得发包人书面同意并提供预算书及工程方案待发包人、监理人、跟踪审计确认后方可实施，否则一概不予结算。</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u w:val="single"/>
        </w:rPr>
        <w:t xml:space="preserve">（3）所有涉及工程结算的签证单上必须有发包人、项目管理（如有）、监理人、跟踪审计、乙方四（五）方的签字和盖章，方可作为竣工结算的依据，签证单上必须明确签证的原因、位置、尺寸、数量、材料、人工、机械台班、价格和签证时间，原则上应附有相应的综合单价分析 。</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6.7</w:t>
      </w:r>
      <w:r>
        <w:rPr>
          <w:rFonts w:ascii="SimSun" w:hAnsi="SimSun" w:eastAsia="SimSun" w:cs="SimSun"/>
          <w:b/>
          <w:color w:val="000000"/>
          <w:sz w:val="21"/>
          <w:highlight w:val="none"/>
        </w:rPr>
        <w:t xml:space="preserve">付款方式：</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第7条  关于材料供应的约定</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SimSun" w:hAnsi="SimSun" w:eastAsia="SimSun" w:cs="SimSun"/>
          <w:color w:val="000000"/>
          <w:sz w:val="21"/>
          <w:highlight w:val="none"/>
          <w:u w:val="single"/>
        </w:rPr>
        <w:t xml:space="preserve"> /  </w:t>
      </w:r>
      <w:r>
        <w:rPr>
          <w:rFonts w:ascii="SimSun" w:hAnsi="SimSun" w:eastAsia="SimSun" w:cs="SimSun"/>
          <w:color w:val="000000"/>
          <w:sz w:val="21"/>
          <w:highlight w:val="none"/>
        </w:rPr>
        <w:t xml:space="preserve">%的保管费。由于乙方保管不当造成损失，由乙方负责赔偿。</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7.2  凡由乙方采购的材料、设备，如不符合质量要求或规格差异，应禁止使用。若已使用，对工程造成的损失由乙方负责。</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7.3</w:t>
      </w:r>
      <w:r>
        <w:rPr>
          <w:rFonts w:ascii="SimSun" w:hAnsi="SimSun" w:eastAsia="SimSun" w:cs="SimSun"/>
          <w:b/>
          <w:color w:val="000000"/>
          <w:sz w:val="21"/>
          <w:highlight w:val="none"/>
        </w:rPr>
        <w:t xml:space="preserve">施工过程中甲方将对乙方采购使用的材料进行抽检，如检验结果材料不合格，严禁使用，检验或试验费用由乙方承担。未经甲方批准，乙方擅自使用品牌、规格、技术参数等与竞争性磋商文件规定不相符的材料，该材料所涉及的分项目将不予验收结算；并做返工处理</w:t>
      </w:r>
      <w:r>
        <w:rPr>
          <w:rFonts w:ascii="SimSun" w:hAnsi="SimSun" w:eastAsia="SimSun" w:cs="SimSun"/>
          <w:color w:val="000000"/>
          <w:sz w:val="21"/>
          <w:highlight w:val="none"/>
        </w:rPr>
        <w:t xml:space="preserve">。</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第8条  有关安全生产和防火的约定</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8.1  甲方提供的施工图纸或作法说明，应符合《中华人民共和国消防条例》和有关防火设计规范。</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8.2  乙方在施工期间应严格遵守《建筑安装工程安全技术规程》、《建筑安装工人安全操作规程》、《中华人民共和国消防条例》和其他相关的法规、规范。</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8.3  由于乙方在施工生产过程中违反有关安全操作规程、消防条例，导致发生安全或火灾事故，乙方应承担由此引发的一切经济损失和法律责任。</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第9条  奖励和违约责任</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9.1  未经甲方书面同意，乙方擅自拆改原建筑物结构或设备管线，由此发生的损失或事故（包括罚款），由乙方负责并承担损失。</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9.2  甲方无正当理由单方解除本合同的，应及时通知乙方，办理合同终止手续，双方协商处理后续事宜；本协议签订后，乙方不得以任何理由单方解除本合同。</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9.7本工程中标的项目经理不得更换，如乙方擅自更换，或乙方擅自转包、分包的，则发包人有权解除合同，并追究乙方违约责任。如确有特殊原因需更换项目经理，需承担违约金2万元并经发包人书面同意(意外事故及突发重病除外)，且更换后的项目经理资历条件不得低于原中标项目经理。</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第10条  争议的解决方式</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因履行本合同发生争议协商解决不成的，任何一方有权向工程所在地人民法院起诉</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第11条  其它约定:</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11.1本工程不允许转包和违法分包。</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11.2 ①乙方在结算审核过程中一律不得补办签证、设计变更等；乙方编制的工程结算应实事求是，不得故意多估冒算，如工程结算经监理、审计单位审定后，审计核减10%以内（含10%）的审计费由发包人承担；审计核减超过10%，其超过部分的审计费由乙方承担，同时对于核减额超20%，乙方应按照核减额超20%部分的审计费为基数的双倍作为罚款。上述由乙方承担的审计费均由乙方直接支付给审计单位，同时审计单位出具的发票复印件加盖审计单位公章报发包人备案，超额审计罚款由发包人在工程款支付时直接扣减，扣减部分不影响工程款发票的数额。</w:t>
      </w:r>
      <w:r>
        <w:rPr>
          <w:rFonts w:ascii="SimSun" w:hAnsi="SimSun" w:eastAsia="SimSun" w:cs="SimSun"/>
          <w:color w:val="000000"/>
          <w:sz w:val="21"/>
          <w:highlight w:val="none"/>
        </w:rPr>
        <w:t xml:space="preserve">②工程施工管理、竣工验收工作由甲方负责组织实施。③乙方必须注意确保安全生产、文明施工；如发生违法乱纪及人身伤亡等事故，一切责任均由乙方负责。④其他：甲方有权向乙方发出任何变更或指令，乙方应无条件遵照执行。其他未尽事宜详见招标、磋商响应文件。</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第12条  附则</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12.1  本合同保修期为 贰 年，防水 伍 年。保修方法参照国家及地方相关规定执行。</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12.2  本合同一式 伍 份，甲乙双方各执贰份，采购代理壹份。</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12.3  本合同履行完成后自动终止。</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甲方：单位名称（章）：</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单位地址：</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法定代表人：</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委托代理人：</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经办人：</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电话：</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乙方：单位名称（章）：</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单位地址： </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法定代表人：</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委托代理人：</w:t>
      </w:r>
      <w:r>
        <w:rPr>
          <w:highlight w:val="none"/>
        </w:rP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经办人：电话：</w:t>
      </w:r>
      <w:r>
        <w:rPr>
          <w:highlight w:val="none"/>
        </w:rPr>
      </w:r>
    </w:p>
    <w:p>
      <w:pPr>
        <w:ind w:left="0" w:right="0" w:firstLine="420"/>
        <w:jc w:val="both"/>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开户银行：银行账号：</w:t>
      </w:r>
      <w:r>
        <w:rPr>
          <w:highlight w:val="none"/>
        </w:rPr>
      </w:r>
    </w:p>
    <w:p>
      <w:pPr>
        <w:ind w:left="0" w:right="0" w:firstLine="42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420"/>
        <w:jc w:val="center"/>
        <w:spacing w:before="0" w:after="0" w:line="38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第七章响应文件的组成及提交须知</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8"/>
        <w:gridCol w:w="2306"/>
        <w:gridCol w:w="5594"/>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类别</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相应内容</w:t>
            </w:r>
            <w:r>
              <w:rPr>
                <w:highlight w:val="none"/>
              </w:rPr>
            </w:r>
          </w:p>
        </w:tc>
      </w:tr>
      <w:tr>
        <w:trPr>
          <w:trHeight w:val="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vMerge w:val="restart"/>
            <w:textDirection w:val="lrTb"/>
            <w:noWrap w:val="false"/>
          </w:tcPr>
          <w:p>
            <w:pPr>
              <w:ind w:left="211" w:right="0" w:hanging="211"/>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响应文件组 成</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基本目录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响应文件封面</w:t>
            </w:r>
            <w:r>
              <w:rPr>
                <w:highlight w:val="none"/>
              </w:rP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*报价一览表</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项目实施方案</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基本服务承诺书</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认为需要提供的其他证明材料</w:t>
            </w:r>
            <w:r>
              <w:rPr>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资格条件</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△营业执照或事业单位法人证书</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△法人授权书</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经“信用中国”网站查询未被列入信用记录失信被执行人、重大税收违法案件当事人名单、政府采购严重违法失信行为记录名单</w:t>
            </w:r>
            <w:r>
              <w:rPr>
                <w:highlight w:val="none"/>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△信用承诺书</w:t>
            </w:r>
            <w:r>
              <w:rPr>
                <w:highlight w:val="none"/>
              </w:rP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△资格承诺声明函</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△落实政府采购政策需满足的资格条件（详见第一章“采购邀请”）：</w:t>
            </w:r>
            <w:r>
              <w:rPr>
                <w:rFonts w:ascii="SimSun" w:hAnsi="SimSun" w:eastAsia="SimSun" w:cs="SimSun"/>
                <w:b/>
                <w:color w:val="000000"/>
                <w:sz w:val="21"/>
                <w:highlight w:val="none"/>
              </w:rPr>
              <w:t xml:space="preserve">如采购公告中明确专门面向中小</w:t>
            </w:r>
            <w:r>
              <w:rPr>
                <w:rFonts w:ascii="Times New Roman" w:hAnsi="Times New Roman" w:eastAsia="Times New Roman" w:cs="Times New Roman"/>
                <w:b/>
                <w:color w:val="000000"/>
                <w:sz w:val="21"/>
                <w:highlight w:val="none"/>
              </w:rPr>
              <w:t xml:space="preserve">/</w:t>
            </w:r>
            <w:r>
              <w:rPr>
                <w:rFonts w:ascii="SimSun" w:hAnsi="SimSun" w:eastAsia="SimSun" w:cs="SimSun"/>
                <w:b/>
                <w:color w:val="000000"/>
                <w:sz w:val="21"/>
                <w:highlight w:val="none"/>
              </w:rPr>
              <w:t xml:space="preserve">小微企业采购，须按要求提供中小企业声明函</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△联合体协议（如有）</w:t>
            </w:r>
            <w:r>
              <w:rPr>
                <w:highlight w:val="none"/>
              </w:rPr>
            </w:r>
          </w:p>
        </w:tc>
      </w:tr>
      <w:tr>
        <w:trPr>
          <w:trHeight w:val="3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△特定资格条件（详见“第三章 资格审查”—“第二节 资格审查要求”）</w:t>
            </w:r>
            <w:r>
              <w:rPr>
                <w:highlight w:val="none"/>
              </w:rP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符合条件</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*报价明细表</w:t>
            </w:r>
            <w:r>
              <w:rPr>
                <w:highlight w:val="none"/>
              </w:rPr>
            </w:r>
          </w:p>
        </w:tc>
      </w:tr>
      <w:tr>
        <w:trPr>
          <w:trHeight w:val="2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*投标（响应）函</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*技术偏离表</w:t>
            </w:r>
            <w:r>
              <w:rPr>
                <w:highlight w:val="none"/>
              </w:r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*投标（响应）文件有效性(根据磋商文件要求填写,如磋商文件无相关要求,此条可不填写)</w:t>
            </w:r>
            <w:r>
              <w:rPr>
                <w:highlight w:val="none"/>
              </w:rPr>
            </w:r>
          </w:p>
        </w:tc>
      </w:tr>
      <w:tr>
        <w:trPr>
          <w:trHeight w:val="5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综合评审评分项</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采用综合评分法的项目，每项评分材料按第四章“评标方法和评标标准”评分细则中对应评分项目（或数字编号）分别上传。</w:t>
            </w:r>
            <w:r>
              <w:rPr>
                <w:highlight w:val="none"/>
              </w:rPr>
            </w:r>
          </w:p>
        </w:tc>
      </w:tr>
      <w:tr>
        <w:trPr>
          <w:trHeight w:val="5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价格折扣文件格式</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4"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企业报价折扣证明（中小企业声明函或监狱企业证明或残疾人福利性单位声明函）</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响应文件提交须知</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0" w:type="dxa"/>
            <w:vAlign w:val="top"/>
            <w:textDirection w:val="lrTb"/>
            <w:noWrap w:val="false"/>
          </w:tcPr>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single"/>
              </w:rPr>
              <w:t xml:space="preserve">1.本部分内容仅列明格式材料要求，不代表所有列出格式的材料必须全部提交，具体提交以磋商文件规定的资格条件、评分标准要求及磋商文件给定格式等内容为准。</w:t>
            </w:r>
            <w:r>
              <w:rPr>
                <w:highlight w:val="none"/>
              </w:rP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single"/>
              </w:rPr>
              <w:t xml:space="preserve">2.带“△”项材料如未按“第三章 资格审查”——“第二节资格审查要求”要求提交，将作资格审查不通过处理，带“*”项材料如未按要求提交，将作无效响应处理。</w:t>
            </w:r>
            <w:r>
              <w:rPr>
                <w:highlight w:val="none"/>
              </w:rP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highlight w:val="none"/>
              </w:rP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single"/>
              </w:rPr>
              <w:t xml:space="preserve">4.响应文件应按照磋商文件要求的格式填写，无相应内容填写可填写“无”等明确的回答。</w:t>
            </w:r>
            <w:r>
              <w:rPr>
                <w:highlight w:val="none"/>
              </w:rP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u w:val="single"/>
              </w:rPr>
              <w:t xml:space="preserve">5.响应文件所附格式中要求填写的全部信息都必须正面回答并保证是真实准确的。</w:t>
            </w:r>
            <w:r>
              <w:rPr>
                <w:highlight w:val="none"/>
              </w:rPr>
            </w:r>
          </w:p>
        </w:tc>
      </w:tr>
    </w:tbl>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第八章 响应文件格式</w:t>
      </w:r>
      <w:r>
        <w:rPr>
          <w:highlight w:val="none"/>
        </w:rPr>
      </w:r>
    </w:p>
    <w:p>
      <w:pPr>
        <w:ind w:left="142"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供应商编制文件须知</w:t>
      </w:r>
      <w:r>
        <w:rPr>
          <w:highlight w:val="none"/>
        </w:rPr>
      </w:r>
    </w:p>
    <w:p>
      <w:pPr>
        <w:ind w:left="142"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、供应商按照本部分的顺序编制响应文件，编制中涉及格式资料的，应按照本部分提供的内容和格式（所有表格的格式可扩展）填写提交。</w:t>
      </w:r>
      <w:r>
        <w:rPr>
          <w:highlight w:val="none"/>
        </w:rPr>
      </w:r>
    </w:p>
    <w:p>
      <w:pPr>
        <w:ind w:left="142"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、对于竞争性磋商文件中标记了</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实质性格式</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highlight w:val="none"/>
        </w:rPr>
        <w:t xml:space="preserve">否则响应无效</w:t>
      </w:r>
      <w:r>
        <w:rPr>
          <w:rFonts w:ascii="SimSun" w:hAnsi="SimSun" w:eastAsia="SimSun" w:cs="SimSun"/>
          <w:color w:val="000000"/>
          <w:sz w:val="24"/>
          <w:highlight w:val="none"/>
        </w:rPr>
        <w:t xml:space="preserve">。未标记</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实质性格式</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的文件和竞争性磋商文件未提供格式的内容，可由供应商自行编写。</w:t>
      </w:r>
      <w:r>
        <w:rPr>
          <w:highlight w:val="none"/>
        </w:rPr>
      </w:r>
    </w:p>
    <w:p>
      <w:pPr>
        <w:ind w:left="142"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、全部声明和问题的回答及所附材料必须是真实的、准确的和完整的。</w:t>
      </w:r>
      <w:r>
        <w:rPr>
          <w:highlight w:val="none"/>
        </w:rPr>
      </w:r>
    </w:p>
    <w:p>
      <w:pPr>
        <w:ind w:left="142"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、实行电子化不见面交易方式的，加盖公章、签名等均通过响应文件编制工具加盖电子公章、签字、签章或印鉴。</w:t>
      </w:r>
      <w:r>
        <w:rPr>
          <w:highlight w:val="none"/>
        </w:rPr>
      </w:r>
    </w:p>
    <w:p>
      <w:pPr>
        <w:ind w:left="142"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keepLines/>
        <w:spacing w:before="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一、响应文件封面</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84"/>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highlight w:val="none"/>
        </w:rPr>
        <w:t xml:space="preserve">响应文件</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highlight w:val="none"/>
        </w:rPr>
        <w:t xml:space="preserve"> </w:t>
      </w:r>
      <w:r>
        <w:rPr>
          <w:highlight w:val="none"/>
        </w:rPr>
      </w:r>
    </w:p>
    <w:p>
      <w:pPr>
        <w:ind w:left="0" w:right="0" w:firstLine="542"/>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highlight w:val="none"/>
        </w:rPr>
        <w:t xml:space="preserve"> </w:t>
      </w:r>
      <w:r>
        <w:rPr>
          <w:highlight w:val="none"/>
        </w:rPr>
      </w:r>
    </w:p>
    <w:p>
      <w:pPr>
        <w:ind w:left="0" w:right="0" w:firstLine="542"/>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highlight w:val="none"/>
        </w:rPr>
        <w:t xml:space="preserve"> </w:t>
      </w:r>
      <w:r>
        <w:rPr>
          <w:highlight w:val="none"/>
        </w:rPr>
      </w:r>
    </w:p>
    <w:p>
      <w:pPr>
        <w:ind w:left="0" w:right="0" w:firstLine="1084"/>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名 称：</w:t>
      </w:r>
      <w:r>
        <w:rPr>
          <w:highlight w:val="none"/>
        </w:rPr>
      </w:r>
    </w:p>
    <w:p>
      <w:pPr>
        <w:ind w:left="0" w:right="0" w:firstLine="1084"/>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编 号：</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供应商名称 ：</w:t>
      </w:r>
      <w:r>
        <w:rPr>
          <w:rFonts w:ascii="SimSun" w:hAnsi="SimSun" w:eastAsia="SimSun" w:cs="SimSun"/>
          <w:b/>
          <w:color w:val="000000"/>
          <w:sz w:val="36"/>
          <w:highlight w:val="none"/>
          <w:u w:val="single"/>
        </w:rPr>
        <w:t xml:space="preserve">（加盖CA电子公章）</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日期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t xml:space="preserve"> </w:t>
      </w:r>
      <w:r>
        <w:rPr>
          <w:highlight w:val="none"/>
        </w:rPr>
      </w:r>
    </w:p>
    <w:p>
      <w:pPr>
        <w:ind w:left="0" w:right="0" w:firstLine="0"/>
        <w:jc w:val="center"/>
        <w:keepLines/>
        <w:spacing w:before="0" w:after="12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keepLines/>
        <w:spacing w:before="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二、报价一览表（实质性格式）</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（一）供应商在提交响应文件时，应按照投标工具（苏采云客户端）的提示流程编制提交报价一览表，报价一览表格式以投标工具中的为准。</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center"/>
        <w:keepLines/>
        <w:spacing w:before="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三、报价明细表（实质性格式）</w:t>
      </w:r>
      <w:r>
        <w:rPr>
          <w:highlight w:val="none"/>
        </w:rP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（根据采购文件附件工程量清单报价）</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 </w:t>
      </w:r>
      <w:r>
        <w:rPr>
          <w:highlight w:val="none"/>
        </w:rPr>
      </w:r>
    </w:p>
    <w:p>
      <w:pPr>
        <w:ind w:left="0" w:right="0" w:firstLine="3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日期：年月日</w:t>
      </w:r>
      <w:r>
        <w:rPr>
          <w:highlight w:val="none"/>
        </w:rPr>
      </w:r>
    </w:p>
    <w:p>
      <w:pPr>
        <w:ind w:left="0" w:right="0" w:firstLine="2650"/>
        <w:spacing w:before="240" w:after="24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 </w:t>
      </w:r>
      <w:r>
        <w:rPr>
          <w:highlight w:val="none"/>
        </w:rPr>
      </w:r>
    </w:p>
    <w:p>
      <w:pPr>
        <w:ind w:left="0" w:right="0" w:firstLine="2650"/>
        <w:spacing w:before="240" w:after="24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 </w:t>
      </w:r>
      <w:r>
        <w:rPr>
          <w:highlight w:val="none"/>
        </w:rPr>
      </w:r>
    </w:p>
    <w:p>
      <w:pPr>
        <w:ind w:left="0" w:right="0" w:firstLine="2650"/>
        <w:spacing w:before="240" w:after="24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pStyle w:val="793"/>
        <w:ind w:left="0" w:right="0" w:firstLine="1806"/>
        <w:jc w:val="both"/>
        <w:spacing w:before="120" w:after="249" w:line="37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pStyle w:val="793"/>
        <w:ind w:left="0" w:right="0" w:firstLine="1806"/>
        <w:jc w:val="both"/>
        <w:spacing w:before="120" w:after="249" w:line="37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四、中小企业声明函</w:t>
      </w:r>
      <w:r>
        <w:rPr>
          <w:rFonts w:ascii="SimHei" w:hAnsi="SimHei" w:eastAsia="SimHei" w:cs="SimHei"/>
          <w:b/>
          <w:color w:val="000000"/>
          <w:sz w:val="30"/>
          <w:highlight w:val="none"/>
        </w:rPr>
        <w:t xml:space="preserve">（实质性格式）</w:t>
      </w:r>
      <w:r>
        <w:rPr>
          <w:highlight w:val="none"/>
        </w:rPr>
      </w:r>
    </w:p>
    <w:p>
      <w:pPr>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pStyle w:val="793"/>
        <w:ind w:left="0" w:right="0" w:firstLine="0"/>
        <w:spacing w:before="0" w:after="249"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none"/>
          <w:u w:val="single"/>
        </w:rPr>
        <w:t xml:space="preserve">注意事项：请按照第二章第一节《供应商须知资料表》中列明的项目属性填写货物类还是工程、服务类。</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257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中小企业声明函(货物)</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本公司（联合体）郑重申明,根据《政府采购促进中小企业发展管理办法》（财库【2020】46号）的规定，本公司（联合体）参加</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（采购单位名称）的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（项目名称）采购活动，提供的货物全部由符合政策要求的中小企业制造。相关企业（含联合体中的中小企业、签订分包意向协议的中小企业）的具体情况如下：</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（标的名称），属于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（磋商文件中明确的所属行业）；制造商为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（企业名称），从业人员</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（中型企业、小型企业、微型企业）。</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（标的名称），属于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（磋商文件中明确的所属行业）；制造商为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（企业名称），从业人员</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（中型企业、小型企业、微型企业）。</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以上企业，不属于大企业的分支机构，不存在控股股东为大型企业的情形，也不存在与大型企业的负责人为同一人的情形。</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本企业对上述声明内容的真实性负责。如有虚假，将依法承担相应责任。</w:t>
      </w:r>
      <w:r>
        <w:rPr>
          <w:highlight w:val="none"/>
        </w:rPr>
      </w:r>
    </w:p>
    <w:p>
      <w:pPr>
        <w:ind w:left="0" w:right="0" w:firstLine="480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w:t>
      </w:r>
      <w:r>
        <w:rPr>
          <w:highlight w:val="none"/>
        </w:rPr>
      </w:r>
    </w:p>
    <w:p>
      <w:pPr>
        <w:ind w:left="0" w:right="0" w:firstLine="480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 月 日</w:t>
      </w:r>
      <w:r>
        <w:rPr>
          <w:highlight w:val="none"/>
        </w:rPr>
      </w:r>
    </w:p>
    <w:p>
      <w:pPr>
        <w:ind w:left="0" w:right="0" w:firstLine="265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12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注：1、从业人员、营业收入和资产总额填报上一年度数据，无上一年度数据的新成立企业可不填报。</w:t>
      </w:r>
      <w:r>
        <w:rPr>
          <w:highlight w:val="none"/>
        </w:rP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2、中小企业划型标准规定参考《工信部联企业[2011]300号》</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highlight w:val="none"/>
        </w:rPr>
        <w:t xml:space="preserve"> </w:t>
      </w:r>
      <w:r>
        <w:rPr>
          <w:highlight w:val="none"/>
        </w:rPr>
      </w:r>
    </w:p>
    <w:p>
      <w:pPr>
        <w:ind w:left="0" w:right="0" w:firstLine="1928"/>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p>
    <w:p>
      <w:pPr>
        <w:ind w:left="0" w:right="0" w:firstLine="1928"/>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中小企业声明函(工程、服务)</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本公司（联合体）郑重申明,根据《政府采购促进中小企业发展管理办法》（财库【2020】46号）的规定，本公司（联合体）参加</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（采购单位名称）的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（标的名称），属于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（磋商文件中明确的所属行业），承接企业为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（企业名称），从业人员</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（中型企业、小型企业、微型企业）。</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（标的名称），属于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（磋商文件中明确的所属行业），承接企业为 </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（企业名称），从业人员</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万元，属于</w:t>
      </w:r>
      <w:r>
        <w:rPr>
          <w:rFonts w:ascii="FangSong" w:hAnsi="FangSong" w:eastAsia="FangSong" w:cs="FangSong"/>
          <w:color w:val="000000"/>
          <w:sz w:val="24"/>
          <w:highlight w:val="none"/>
          <w:u w:val="single"/>
        </w:rPr>
        <w:t xml:space="preserve">    </w:t>
      </w:r>
      <w:r>
        <w:rPr>
          <w:rFonts w:ascii="SimSun" w:hAnsi="SimSun" w:eastAsia="SimSun" w:cs="SimSun"/>
          <w:color w:val="000000"/>
          <w:sz w:val="24"/>
          <w:highlight w:val="none"/>
        </w:rPr>
        <w:t xml:space="preserve">（中型企业、小型企业、微型企业）。</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以上企业，不属于大企业的分支机构，不存在控股股东为大型企业的情形，也不存在与大型企业的负责人为同一人的情形。</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本企业对上述声明内容的真实性负责。如有虚假，将依法承担相应责任。</w:t>
      </w:r>
      <w:r>
        <w:rPr>
          <w:highlight w:val="none"/>
        </w:rPr>
      </w:r>
    </w:p>
    <w:p>
      <w:pPr>
        <w:ind w:left="0" w:right="0" w:firstLine="480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 </w:t>
      </w:r>
      <w:r>
        <w:rPr>
          <w:highlight w:val="none"/>
        </w:rPr>
      </w:r>
    </w:p>
    <w:p>
      <w:pPr>
        <w:ind w:left="0" w:right="0" w:firstLine="480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 月 日</w:t>
      </w:r>
      <w:r>
        <w:rPr>
          <w:highlight w:val="none"/>
        </w:rPr>
      </w:r>
    </w:p>
    <w:p>
      <w:pPr>
        <w:ind w:left="0" w:right="0" w:firstLine="400"/>
        <w:spacing w:before="240" w:after="240"/>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highlight w:val="none"/>
        </w:rPr>
        <w:t xml:space="preserve"> </w:t>
      </w:r>
      <w:r>
        <w:rPr>
          <w:highlight w:val="none"/>
        </w:rPr>
      </w:r>
    </w:p>
    <w:p>
      <w:pPr>
        <w:ind w:left="0" w:right="0" w:firstLine="0"/>
        <w:jc w:val="both"/>
        <w:spacing w:before="12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注：1、从业人员、营业收入和资产总额填报上一年度数据，无上一年度数据的新成立企业可不填报。</w:t>
      </w:r>
      <w:r>
        <w:rPr>
          <w:highlight w:val="none"/>
        </w:rP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2、中小企业划型标准规定参考《工信部联企业[2011]300号》</w:t>
      </w:r>
      <w:r>
        <w:rPr>
          <w:highlight w:val="none"/>
        </w:rPr>
      </w:r>
    </w:p>
    <w:p>
      <w:pPr>
        <w:ind w:left="0" w:right="0" w:firstLine="0"/>
        <w:jc w:val="both"/>
        <w:spacing w:before="12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12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120" w:after="24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t xml:space="preserve"> </w:t>
      </w:r>
      <w:r>
        <w:rPr>
          <w:highlight w:val="none"/>
        </w:rP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t xml:space="preserve"> </w:t>
      </w:r>
      <w:r>
        <w:rPr>
          <w:highlight w:val="none"/>
        </w:rP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t xml:space="preserve"> </w:t>
      </w:r>
      <w:r>
        <w:rPr>
          <w:highlight w:val="none"/>
        </w:rPr>
      </w:r>
    </w:p>
    <w:p>
      <w:pPr>
        <w:ind w:left="0" w:right="0" w:firstLine="0"/>
        <w:jc w:val="center"/>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五、残疾人福利性单位声明函（实质性格式）</w:t>
      </w:r>
      <w:r>
        <w:rPr>
          <w:highlight w:val="none"/>
        </w:rP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本单位郑重声明，根据《财政部 民政部 中国残疾人联合会关于促进残疾人就业政府采购政策的通知》（财库</w:t>
      </w:r>
      <w:r>
        <w:rPr>
          <w:rFonts w:ascii="SimSun" w:hAnsi="SimSun" w:eastAsia="SimSun" w:cs="SimSun"/>
          <w:color w:val="000000"/>
          <w:sz w:val="24"/>
          <w:highlight w:val="none"/>
        </w:rPr>
        <w:t xml:space="preserve">〔2017〕 141</w:t>
      </w:r>
      <w:r>
        <w:rPr>
          <w:rFonts w:ascii="SimSun" w:hAnsi="SimSun" w:eastAsia="SimSun" w:cs="SimSun"/>
          <w:color w:val="000000"/>
          <w:spacing w:val="6"/>
          <w:sz w:val="24"/>
          <w:highlight w:val="none"/>
        </w:rPr>
        <w:t xml:space="preserve">号）的规定，本单位</w:t>
      </w:r>
      <w:r>
        <w:rPr>
          <w:rFonts w:ascii="SimSun" w:hAnsi="SimSun" w:eastAsia="SimSun" w:cs="SimSun"/>
          <w:b/>
          <w:color w:val="000000"/>
          <w:sz w:val="24"/>
          <w:highlight w:val="none"/>
        </w:rPr>
        <w:t xml:space="preserve">（请进行勾选）</w:t>
      </w:r>
      <w:r>
        <w:rPr>
          <w:rFonts w:ascii="SimSun" w:hAnsi="SimSun" w:eastAsia="SimSun" w:cs="SimSun"/>
          <w:color w:val="000000"/>
          <w:spacing w:val="6"/>
          <w:sz w:val="24"/>
          <w:highlight w:val="none"/>
        </w:rPr>
        <w:t xml:space="preserve">：</w:t>
      </w:r>
      <w:r>
        <w:rPr>
          <w:highlight w:val="none"/>
        </w:rPr>
      </w:r>
    </w:p>
    <w:p>
      <w:pPr>
        <w:ind w:left="0" w:right="0" w:firstLine="482"/>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w:t>
      </w:r>
      <w:r>
        <w:rPr>
          <w:rFonts w:ascii="SimSun" w:hAnsi="SimSun" w:eastAsia="SimSun" w:cs="SimSun"/>
          <w:b/>
          <w:color w:val="000000"/>
          <w:spacing w:val="6"/>
          <w:sz w:val="24"/>
          <w:highlight w:val="none"/>
        </w:rPr>
        <w:t xml:space="preserve">不属于符合条件的残疾人福利性单位。</w:t>
      </w:r>
      <w:r>
        <w:rPr>
          <w:highlight w:val="none"/>
        </w:rPr>
      </w:r>
    </w:p>
    <w:p>
      <w:pPr>
        <w:ind w:left="0" w:right="0" w:firstLine="482"/>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w:t>
      </w:r>
      <w:r>
        <w:rPr>
          <w:rFonts w:ascii="SimSun" w:hAnsi="SimSun" w:eastAsia="SimSun" w:cs="SimSun"/>
          <w:b/>
          <w:color w:val="000000"/>
          <w:spacing w:val="6"/>
          <w:sz w:val="24"/>
          <w:highlight w:val="none"/>
        </w:rPr>
        <w:t xml:space="preserve">属于符合条件的残疾人福利性单位，</w:t>
      </w:r>
      <w:r>
        <w:rPr>
          <w:rFonts w:ascii="SimSun" w:hAnsi="SimSun" w:eastAsia="SimSun" w:cs="SimSu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ind w:left="0" w:right="0" w:firstLine="506"/>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highlight w:val="none"/>
        </w:rPr>
        <w:t xml:space="preserve">本单位对上述声明的真实性负责。如有虚假，将依法承担相应责任。</w:t>
      </w:r>
      <w:r>
        <w:rPr>
          <w:highlight w:val="none"/>
        </w:rP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 </w:t>
      </w:r>
      <w:r>
        <w:rPr>
          <w:highlight w:val="none"/>
        </w:rPr>
      </w:r>
    </w:p>
    <w:p>
      <w:pPr>
        <w:ind w:left="0" w:right="0" w:firstLine="504"/>
        <w:jc w:val="both"/>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 </w:t>
      </w:r>
      <w:r>
        <w:rPr>
          <w:highlight w:val="none"/>
        </w:rPr>
      </w:r>
    </w:p>
    <w:p>
      <w:pPr>
        <w:ind w:left="0" w:right="0" w:firstLine="4536"/>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 </w:t>
      </w:r>
      <w:r>
        <w:rPr>
          <w:highlight w:val="none"/>
        </w:rPr>
      </w:r>
    </w:p>
    <w:p>
      <w:pPr>
        <w:ind w:left="0" w:right="1560" w:firstLine="504"/>
        <w:jc w:val="center"/>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t xml:space="preserve">                                        日期:</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289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六、项目实施方案</w:t>
      </w:r>
      <w:r>
        <w:rPr>
          <w:highlight w:val="none"/>
        </w:rPr>
      </w:r>
    </w:p>
    <w:p>
      <w:pPr>
        <w:ind w:left="0" w:right="0" w:firstLine="0"/>
        <w:jc w:val="both"/>
        <w:spacing w:before="120" w:after="24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磋商文件中提出的需求是最基本的服务要求，各供应商须响应这些要求，并可以在此基础上，根据自身优势进一步优化。本方案可包括（但不限于）以下内容：</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详细实施方案</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供应商应就人员配备、技术保证、项目质量、服务期限等做出承诺</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对原始资料的调查与收集</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合理化建议（并提出相应可行的解决办法）</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需要招标人协助的事项</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供应商认为需要添加的内容</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 </w:t>
      </w:r>
      <w:r>
        <w:rPr>
          <w:highlight w:val="none"/>
        </w:rPr>
      </w:r>
    </w:p>
    <w:p>
      <w:pPr>
        <w:ind w:left="0" w:right="0" w:firstLine="4414"/>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日期：年月日</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289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七、基本服务承诺书</w:t>
      </w:r>
      <w:r>
        <w:rPr>
          <w:highlight w:val="none"/>
        </w:rP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我单位确保按中标结果确定价格并及时提供货物或服务。</w:t>
      </w:r>
      <w:r>
        <w:rPr>
          <w:highlight w:val="none"/>
        </w:rP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二、承诺的基本服务：（质保期、交货日期、是否响应付款方式等）</w:t>
      </w:r>
      <w:r>
        <w:rPr>
          <w:highlight w:val="none"/>
        </w:rP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三、需要采购人提供的配合：</w:t>
      </w:r>
      <w:r>
        <w:rPr>
          <w:highlight w:val="none"/>
        </w:rP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四、其他服务承诺：</w:t>
      </w:r>
      <w:r>
        <w:rPr>
          <w:highlight w:val="none"/>
        </w:rPr>
      </w:r>
    </w:p>
    <w:p>
      <w:pPr>
        <w:ind w:left="0" w:right="0" w:firstLine="6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6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0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 </w:t>
      </w:r>
      <w:r>
        <w:rPr>
          <w:highlight w:val="none"/>
        </w:rPr>
      </w:r>
    </w:p>
    <w:p>
      <w:pPr>
        <w:ind w:left="0" w:right="0" w:firstLine="552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日期：年月日</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0"/>
          <w:highlight w:val="none"/>
        </w:rPr>
        <w:t xml:space="preserve"> </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highlight w:val="none"/>
        </w:rPr>
        <w:t xml:space="preserve">八、法人授权书（实质性格式）</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本授权书声明：</w:t>
      </w:r>
      <w:r>
        <w:rPr>
          <w:rFonts w:ascii="Times New Roman" w:hAnsi="Times New Roman" w:eastAsia="Times New Roman" w:cs="Times New Roman"/>
          <w:color w:val="000000"/>
          <w:sz w:val="24"/>
          <w:highlight w:val="none"/>
        </w:rPr>
        <w:t xml:space="preserve">____________</w:t>
      </w:r>
      <w:r>
        <w:rPr>
          <w:rFonts w:ascii="SimSun" w:hAnsi="SimSun" w:eastAsia="SimSun" w:cs="SimSun"/>
          <w:color w:val="000000"/>
          <w:sz w:val="24"/>
          <w:highlight w:val="none"/>
        </w:rPr>
        <w:t xml:space="preserve">（供应商名称）授权</w:t>
      </w:r>
      <w:r>
        <w:rPr>
          <w:rFonts w:ascii="Times New Roman" w:hAnsi="Times New Roman" w:eastAsia="Times New Roman" w:cs="Times New Roman"/>
          <w:color w:val="000000"/>
          <w:sz w:val="24"/>
          <w:highlight w:val="none"/>
        </w:rPr>
        <w:t xml:space="preserve">________________</w:t>
      </w:r>
      <w:r>
        <w:rPr>
          <w:rFonts w:ascii="SimSun" w:hAnsi="SimSun" w:eastAsia="SimSun" w:cs="SimSun"/>
          <w:color w:val="000000"/>
          <w:sz w:val="24"/>
          <w:highlight w:val="none"/>
        </w:rPr>
        <w:t xml:space="preserve">（被授权人的姓名）为我方就</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号项目采购活动的合法代理人，以本单位名义全权处理一切与该项目采购有关的事务。</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本授权书于</w:t>
      </w:r>
      <w:r>
        <w:rPr>
          <w:rFonts w:ascii="Times New Roman" w:hAnsi="Times New Roman" w:eastAsia="Times New Roman" w:cs="Times New Roman"/>
          <w:color w:val="000000"/>
          <w:sz w:val="24"/>
          <w:highlight w:val="none"/>
        </w:rPr>
        <w:t xml:space="preserve">______</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____</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____</w:t>
      </w:r>
      <w:r>
        <w:rPr>
          <w:rFonts w:ascii="SimSun" w:hAnsi="SimSun" w:eastAsia="SimSun" w:cs="SimSun"/>
          <w:color w:val="000000"/>
          <w:sz w:val="24"/>
          <w:highlight w:val="none"/>
        </w:rPr>
        <w:t xml:space="preserve">日起生效，特此声明。</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被授权人身份证号码：</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被授权人联系电话：（手机）</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法定代表人身份证号码：</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法定代表人联系方式（手机）：</w:t>
      </w:r>
      <w:r>
        <w:rPr>
          <w:highlight w:val="none"/>
        </w:rPr>
      </w:r>
    </w:p>
    <w:p>
      <w:pPr>
        <w:ind w:left="0" w:right="0" w:firstLine="40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0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授权单位名称：</w:t>
      </w:r>
      <w:r>
        <w:rPr>
          <w:rFonts w:ascii="SimSun" w:hAnsi="SimSun" w:eastAsia="SimSun" w:cs="SimSun"/>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SimSun" w:hAnsi="SimSun" w:eastAsia="SimSun" w:cs="SimSun"/>
          <w:color w:val="000000"/>
          <w:sz w:val="24"/>
          <w:highlight w:val="none"/>
          <w:u w:val="single"/>
        </w:rPr>
        <w:t xml:space="preserve">电子公章）</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单位地址：</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注意事项：</w:t>
      </w:r>
      <w:r>
        <w:rPr>
          <w:rFonts w:ascii="SimSun" w:hAnsi="SimSun" w:eastAsia="SimSun" w:cs="SimSun"/>
          <w:color w:val="000000"/>
          <w:sz w:val="24"/>
          <w:highlight w:val="none"/>
          <w:u w:val="single"/>
        </w:rPr>
        <w:t xml:space="preserve">需附法定代表人第二代居民身份证复印件（正反面）和被授权人第二代居民身份证复印件（正反面）。</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p>
    <w:p>
      <w:pPr>
        <w:ind w:left="0" w:right="0" w:firstLine="723"/>
        <w:jc w:val="center"/>
        <w:spacing w:before="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九、资格承诺声明函（实质性格式）</w:t>
      </w:r>
      <w:r>
        <w:rPr>
          <w:highlight w:val="none"/>
        </w:rPr>
      </w:r>
    </w:p>
    <w:p>
      <w:pPr>
        <w:ind w:left="0" w:right="0" w:firstLine="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致本项目采购单位及采购代理机构：</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按照《中华人民共和国政府采购法》第二十二条及磋商文件的规定，我单位郑重声明如下：</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一、我单位全称为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，注册地点为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，统一社会信用代码为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，法定代表人（单位负责人）为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二、我单位具有独立承担民事责任的能力。</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三、我单位具有良好的商业信誉和健全的财务会计制度。</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四、我单位具有履行合同所必需的设备和专业技术能力。</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五、我单位有依法缴纳税收和社会保障资金的良好记录。</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七、我单位具备法律、行政法规规定的其他条件。</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我单位保证上述声明的事项都是真实的，如有虚假，我单位愿意承担相应的法律责任，并承担因此所造成的一切损失。</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0"/>
        <w:jc w:val="both"/>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w:t>
      </w:r>
      <w:r>
        <w:rPr>
          <w:highlight w:val="none"/>
        </w:rPr>
      </w:r>
    </w:p>
    <w:p>
      <w:pPr>
        <w:ind w:left="0" w:right="0" w:firstLine="504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法定代表人（负责人）：</w:t>
      </w:r>
      <w:r>
        <w:rPr>
          <w:highlight w:val="none"/>
        </w:rPr>
      </w:r>
    </w:p>
    <w:p>
      <w:pPr>
        <w:ind w:left="0" w:right="0" w:firstLine="480"/>
        <w:jc w:val="center"/>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日期：年月日</w:t>
      </w:r>
      <w:r>
        <w:rPr>
          <w:highlight w:val="none"/>
        </w:rP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spacing w:before="240" w:after="12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highlight w:val="none"/>
        </w:rPr>
        <w:t xml:space="preserve"> </w:t>
      </w:r>
      <w:r>
        <w:rPr>
          <w:highlight w:val="none"/>
        </w:rPr>
      </w:r>
    </w:p>
    <w:p>
      <w:pPr>
        <w:ind w:left="0" w:right="0" w:firstLine="0"/>
        <w:spacing w:before="24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十、政府采购供应商信用承诺书（实质性格式）</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为维护公开、公平、公正的政府采购市场秩序，树立诚实守信的供应商形象，本单位在参与政府采购活动中,自愿作出以下承诺：</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一、严格遵守国家法律、法规和规章，全面履行应尽的责任和义务，全面做到履约守信，具备《政府采购法》第二十二条第一款规定的条件。</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四、严格依法开展生产经营活动，主动接受行业监管，自愿接受依法开展的日常检查；违法失信经营后将自愿接受约束和惩戒，并依法承担相应责任。</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五、承诺本单位自觉接受行政管理部门、行业组织、社会公众、新闻舆论的监督。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七、承诺本单位在信用中国（江苏）网站中无违法违规、较重或严重失信记录。 </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八、承诺本单位提出政府采购质疑和投诉坚持依法依规、诚实信用原则。</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九、根据政府采购相关法律法规的规定需要作出的其他承诺。</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十、承诺本单位若违背承诺约定，经查实，愿意接受行业主管部门和信用管理部门相应的规定处罚，承担违约责任，并依法承担相应的法律责任。</w:t>
      </w:r>
      <w:r>
        <w:rPr>
          <w:highlight w:val="none"/>
        </w:rP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十一、承诺本单位同意将以上承诺事项上网公示，违背承诺约定行为将作为失信信息，记录到常州市公共信用信息系统，并予以公开。</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560"/>
        <w:jc w:val="both"/>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w:t>
      </w:r>
      <w:r>
        <w:rPr>
          <w:highlight w:val="none"/>
        </w:rPr>
      </w:r>
    </w:p>
    <w:p>
      <w:pPr>
        <w:ind w:left="0" w:right="0" w:firstLine="504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法定代表人（负责人）：</w:t>
      </w:r>
      <w:r>
        <w:rPr>
          <w:highlight w:val="none"/>
        </w:rPr>
      </w:r>
    </w:p>
    <w:p>
      <w:pPr>
        <w:ind w:left="0" w:right="0" w:firstLine="5160"/>
        <w:jc w:val="both"/>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年月日</w:t>
      </w:r>
      <w:r>
        <w:rPr>
          <w:highlight w:val="none"/>
        </w:rPr>
      </w:r>
    </w:p>
    <w:p>
      <w:pPr>
        <w:ind w:left="0" w:right="0" w:firstLine="5160"/>
        <w:jc w:val="both"/>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5160"/>
        <w:jc w:val="both"/>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5160"/>
        <w:jc w:val="both"/>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5160"/>
        <w:jc w:val="both"/>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2168"/>
        <w:jc w:val="both"/>
        <w:spacing w:before="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十一、联合体协议（实质性格式）</w:t>
      </w:r>
      <w:r>
        <w:rPr>
          <w:highlight w:val="none"/>
        </w:rPr>
      </w:r>
    </w:p>
    <w:p>
      <w:pPr>
        <w:ind w:left="0" w:right="0" w:firstLine="0"/>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（联合体中各供应商全称）在此达成以下协议：</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1、我们</w:t>
      </w:r>
      <w:r>
        <w:rPr>
          <w:rFonts w:ascii="SimSun" w:hAnsi="SimSun" w:eastAsia="SimSun" w:cs="SimSun"/>
          <w:color w:val="000000"/>
          <w:sz w:val="24"/>
          <w:highlight w:val="none"/>
          <w:u w:val="single"/>
        </w:rPr>
        <w:t xml:space="preserve"> （供应商1），（供应商2） ，……</w:t>
      </w:r>
      <w:r>
        <w:rPr>
          <w:rFonts w:ascii="SimSun" w:hAnsi="SimSun" w:eastAsia="SimSun" w:cs="SimSun"/>
          <w:color w:val="000000"/>
          <w:sz w:val="24"/>
          <w:highlight w:val="none"/>
        </w:rPr>
        <w:t xml:space="preserve">自愿组成联合体，参加常州晋发建设项目管理有限公司组织的采购编号为</w:t>
      </w:r>
      <w:r>
        <w:rPr>
          <w:rFonts w:ascii="SimSun" w:hAnsi="SimSun" w:eastAsia="SimSun" w:cs="SimSun"/>
          <w:color w:val="000000"/>
          <w:sz w:val="24"/>
          <w:highlight w:val="none"/>
          <w:u w:val="single"/>
        </w:rPr>
        <w:t xml:space="preserve">（编号全称），（项目全称）</w:t>
      </w:r>
      <w:r>
        <w:rPr>
          <w:rFonts w:ascii="SimSun" w:hAnsi="SimSun" w:eastAsia="SimSun" w:cs="SimSun"/>
          <w:color w:val="000000"/>
          <w:sz w:val="24"/>
          <w:highlight w:val="none"/>
        </w:rPr>
        <w:t xml:space="preserve">项目 的政府采购活动，我联合体指定</w:t>
      </w:r>
      <w:r>
        <w:rPr>
          <w:rFonts w:ascii="SimSun" w:hAnsi="SimSun" w:eastAsia="SimSun" w:cs="SimSun"/>
          <w:color w:val="000000"/>
          <w:sz w:val="24"/>
          <w:highlight w:val="none"/>
          <w:u w:val="single"/>
        </w:rPr>
        <w:t xml:space="preserve">（供应商*）</w:t>
      </w:r>
      <w:r>
        <w:rPr>
          <w:rFonts w:ascii="SimSun" w:hAnsi="SimSun" w:eastAsia="SimSun" w:cs="SimSun"/>
          <w:color w:val="000000"/>
          <w:sz w:val="24"/>
          <w:highlight w:val="none"/>
        </w:rPr>
        <w:t xml:space="preserve">为牵头单位（牵头单位必须为联合体成员）。</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3、其中（小型、微型企业/残疾人福利性单位/监狱企业全称）为（小型、微型企业/残疾人福利性单位/监狱企业）企业，且我们约定该公司/单位所承担的合同金额将占本项目合同总金额的 %。</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备注：本磋商文件中要求加盖CA电子签章的地方，仅需加盖牵头单位的CA电子签章。</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645"/>
        <w:jc w:val="right"/>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联合体中各供应商全称</w:t>
      </w:r>
      <w:r>
        <w:rPr>
          <w:rFonts w:ascii="SimHei" w:hAnsi="SimHei" w:eastAsia="SimHei" w:cs="SimHei"/>
          <w:color w:val="000000"/>
          <w:sz w:val="24"/>
          <w:highlight w:val="none"/>
        </w:rPr>
        <w:t xml:space="preserve">（加盖CA电子公章）</w:t>
      </w:r>
      <w:r>
        <w:rPr>
          <w:rFonts w:ascii="SimSun" w:hAnsi="SimSun" w:eastAsia="SimSun" w:cs="SimSun"/>
          <w:color w:val="000000"/>
          <w:sz w:val="24"/>
          <w:highlight w:val="none"/>
        </w:rPr>
        <w:t xml:space="preserve">：</w:t>
      </w:r>
      <w:r>
        <w:rPr>
          <w:highlight w:val="none"/>
        </w:rPr>
      </w:r>
    </w:p>
    <w:p>
      <w:pPr>
        <w:ind w:left="0" w:right="0" w:firstLine="645"/>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2168"/>
        <w:jc w:val="both"/>
        <w:keepLines/>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十二、响应函（实质性格式）</w:t>
      </w:r>
      <w:r>
        <w:rPr>
          <w:highlight w:val="none"/>
        </w:rP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致：常州晋发建设项目管理有限公司：</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根据贵方的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号磋商文件，正式授权下述签字人______(姓名)代表我方______________（供应商的名称），全权处理本次项目磋商的有关事宜。</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据此函，__________签字人兹宣布同意如下：</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1.按磋商文件规定的各项要求，向买方提供所需货物、服务（包含与货物相关的服务及与服务相关的货物）。</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2.我们完全理解贵方不一定将合同授予最低报价的供应商。</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3.我们已详细审核全部磋商文件及其有效补充文件，我们知道必须放弃提出含糊不清或误解问题的权利。</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4.我们同意从规定的开标日期起遵循本响应文件，并在规定的磋商有效期期满之前均具有约束力。</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5.同意向贵方提供贵方可能另外要求的与磋商有关的任何证据或资料，并保证我方已提供和将要提供的文件是真实的、准确的。</w:t>
      </w:r>
      <w:r>
        <w:rPr>
          <w:highlight w:val="none"/>
        </w:rPr>
      </w:r>
    </w:p>
    <w:p>
      <w:pPr>
        <w:ind w:left="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6.一旦我方成交,我方将根据磋商文件的规定，严格履行合同的责任和义务,并保证在磋商文件规定的时间完成项目，交付买方验收、使用。</w:t>
      </w:r>
      <w:r>
        <w:rPr>
          <w:highlight w:val="none"/>
        </w:rPr>
      </w:r>
    </w:p>
    <w:p>
      <w:pPr>
        <w:ind w:left="425"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7.我方与本磋商有关的正式通讯地址为：</w:t>
      </w:r>
      <w:r>
        <w:rPr>
          <w:highlight w:val="none"/>
        </w:rPr>
      </w:r>
    </w:p>
    <w:p>
      <w:pPr>
        <w:ind w:left="42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highlight w:val="none"/>
        </w:rPr>
      </w:r>
    </w:p>
    <w:p>
      <w:pPr>
        <w:ind w:left="42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邮编：</w:t>
      </w:r>
      <w:r>
        <w:rPr>
          <w:highlight w:val="none"/>
        </w:rPr>
      </w:r>
    </w:p>
    <w:p>
      <w:pPr>
        <w:ind w:left="42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highlight w:val="none"/>
        </w:rPr>
      </w:r>
    </w:p>
    <w:p>
      <w:pPr>
        <w:ind w:left="42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传真：</w:t>
      </w:r>
      <w:r>
        <w:rPr>
          <w:highlight w:val="none"/>
        </w:rPr>
      </w:r>
    </w:p>
    <w:p>
      <w:pPr>
        <w:ind w:left="42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供应商开户行：</w:t>
      </w:r>
      <w:r>
        <w:rPr>
          <w:highlight w:val="none"/>
        </w:rPr>
      </w:r>
    </w:p>
    <w:p>
      <w:pPr>
        <w:ind w:left="420" w:right="0" w:firstLine="4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账号： </w:t>
      </w:r>
      <w:r>
        <w:rPr>
          <w:highlight w:val="none"/>
        </w:rPr>
      </w:r>
    </w:p>
    <w:p>
      <w:pPr>
        <w:ind w:left="420" w:right="0" w:firstLine="42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420" w:right="0" w:firstLine="40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w:t>
      </w:r>
      <w:r>
        <w:rPr>
          <w:highlight w:val="none"/>
        </w:rPr>
      </w:r>
    </w:p>
    <w:p>
      <w:pPr>
        <w:ind w:left="420" w:right="0" w:firstLine="408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 期：________年____月____日</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2168"/>
        <w:jc w:val="both"/>
        <w:keepLines/>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十三、技术偏离表（实质性格式）</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包号：</w:t>
      </w:r>
      <w:r>
        <w:rPr>
          <w:rFonts w:ascii="Times New Roman" w:hAnsi="Times New Roman" w:eastAsia="Times New Roman" w:cs="Times New Roman"/>
          <w:color w:val="000000"/>
          <w:sz w:val="24"/>
          <w:highlight w:val="none"/>
        </w:rPr>
        <w:t xml:space="preserve">_______________     </w:t>
      </w:r>
      <w:r>
        <w:rPr>
          <w:rFonts w:ascii="SimSun" w:hAnsi="SimSun" w:eastAsia="SimSun" w:cs="SimSun"/>
          <w:color w:val="000000"/>
          <w:sz w:val="24"/>
          <w:highlight w:val="none"/>
        </w:rPr>
        <w:t xml:space="preserve">项目名称：</w:t>
      </w:r>
      <w:r>
        <w:rPr>
          <w:rFonts w:ascii="Times New Roman" w:hAnsi="Times New Roman" w:eastAsia="Times New Roman" w:cs="Times New Roman"/>
          <w:color w:val="000000"/>
          <w:sz w:val="24"/>
          <w:highlight w:val="none"/>
        </w:rPr>
        <w:t xml:space="preserve">_____________________</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2259"/>
        <w:gridCol w:w="1457"/>
        <w:gridCol w:w="1362"/>
        <w:gridCol w:w="1967"/>
        <w:gridCol w:w="1612"/>
      </w:tblGrid>
      <w:tr>
        <w:trPr>
          <w:trHeight w:val="567"/>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98"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259"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名称及内容</w:t>
            </w:r>
            <w:r>
              <w:rPr>
                <w:highlight w:val="none"/>
              </w:rP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7"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磋商文件技术参数</w:t>
            </w:r>
            <w:r>
              <w:rPr>
                <w:highlight w:val="none"/>
              </w:rP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响应文件技术参数</w:t>
            </w:r>
            <w:r>
              <w:rPr>
                <w:highlight w:val="none"/>
              </w:rP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67" w:type="dxa"/>
            <w:vAlign w:val="center"/>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证明材料</w:t>
            </w:r>
            <w:r>
              <w:rPr>
                <w:highlight w:val="none"/>
              </w:rP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2" w:type="dxa"/>
            <w:vAlign w:val="center"/>
            <w:textDirection w:val="lrTb"/>
            <w:noWrap w:val="false"/>
          </w:tcPr>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偏离情况</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rHeight w:val="9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98"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5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7" w:type="dxa"/>
            <w:vAlign w:val="top"/>
            <w:textDirection w:val="lrTb"/>
            <w:noWrap w:val="false"/>
          </w:tcPr>
          <w:p>
            <w:pPr>
              <w:ind w:left="0" w:right="0" w:firstLine="24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top"/>
            <w:textDirection w:val="lrTb"/>
            <w:noWrap w:val="false"/>
          </w:tcPr>
          <w:p>
            <w:pPr>
              <w:ind w:left="0" w:right="0" w:firstLine="24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7"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12"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98"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59"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7" w:type="dxa"/>
            <w:vAlign w:val="top"/>
            <w:textDirection w:val="lrTb"/>
            <w:noWrap w:val="false"/>
          </w:tcPr>
          <w:p>
            <w:pPr>
              <w:ind w:left="0" w:right="0" w:firstLine="24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top"/>
            <w:textDirection w:val="lrTb"/>
            <w:noWrap w:val="false"/>
          </w:tcPr>
          <w:p>
            <w:pPr>
              <w:ind w:left="0" w:right="0" w:firstLine="7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7"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12"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98"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59"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7" w:type="dxa"/>
            <w:vAlign w:val="top"/>
            <w:textDirection w:val="lrTb"/>
            <w:noWrap w:val="false"/>
          </w:tcPr>
          <w:p>
            <w:pPr>
              <w:ind w:left="0" w:right="0" w:firstLine="24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top"/>
            <w:textDirection w:val="lrTb"/>
            <w:noWrap w:val="false"/>
          </w:tcPr>
          <w:p>
            <w:pPr>
              <w:ind w:left="0" w:right="0" w:firstLine="72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7"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12"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98"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59"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7" w:type="dxa"/>
            <w:vAlign w:val="top"/>
            <w:textDirection w:val="lrTb"/>
            <w:noWrap w:val="false"/>
          </w:tcPr>
          <w:p>
            <w:pPr>
              <w:ind w:left="0" w:right="0" w:firstLine="24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top"/>
            <w:textDirection w:val="lrTb"/>
            <w:noWrap w:val="false"/>
          </w:tcPr>
          <w:p>
            <w:pPr>
              <w:ind w:left="0" w:right="0" w:firstLine="24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7"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12" w:type="dxa"/>
            <w:vAlign w:val="top"/>
            <w:textDirection w:val="lrTb"/>
            <w:noWrap w:val="false"/>
          </w:tcPr>
          <w:p>
            <w:pPr>
              <w:ind w:left="0" w:right="0" w:firstLine="2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bl>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 </w:t>
      </w:r>
      <w:r>
        <w:rPr>
          <w:highlight w:val="none"/>
        </w:rPr>
      </w:r>
    </w:p>
    <w:p>
      <w:pPr>
        <w:ind w:left="0" w:right="0" w:firstLine="444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 </w:t>
      </w:r>
      <w:r>
        <w:rPr>
          <w:highlight w:val="none"/>
        </w:rPr>
      </w:r>
    </w:p>
    <w:p>
      <w:pPr>
        <w:ind w:left="0" w:right="0" w:firstLine="49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供应商名称：（加盖CA电子公章）</w:t>
      </w:r>
      <w:r>
        <w:rPr>
          <w:highlight w:val="none"/>
        </w:rPr>
      </w:r>
    </w:p>
    <w:p>
      <w:pPr>
        <w:ind w:left="0" w:right="0" w:firstLine="480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日期：_____年______月______日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注意事项：</w:t>
      </w:r>
      <w:r>
        <w:rPr>
          <w:highlight w:val="none"/>
        </w:rPr>
      </w:r>
    </w:p>
    <w:p>
      <w:pPr>
        <w:numPr>
          <w:ilvl w:val="0"/>
          <w:numId w:val="11"/>
        </w:numPr>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请按上表格式，依照磋商文件项目要求相应内容逐项响应。</w:t>
      </w:r>
      <w:r>
        <w:rPr>
          <w:highlight w:val="none"/>
        </w:rPr>
      </w:r>
    </w:p>
    <w:p>
      <w:pPr>
        <w:ind w:left="0" w:right="0" w:firstLine="482"/>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2、如根据磋商文件要求需提供“证明材料”的，需填写证明材料名称；磋商文件未要求提供“证明材料”的，可不填写。</w:t>
      </w:r>
      <w:r>
        <w:rPr>
          <w:highlight w:val="none"/>
        </w:rPr>
      </w:r>
    </w:p>
    <w:p>
      <w:pPr>
        <w:ind w:left="0" w:right="0" w:firstLine="482"/>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3、如供应商提供的货物或服务或工程与磋商文件的要求存在偏离，偏离情况可填写“正偏离”或“负偏离”；如完全满足磋商文件要求，偏离情况填写“完全满足”即可。</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highlight w:val="none"/>
        </w:rPr>
        <w:t xml:space="preserve"> </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十四、合同条款偏离表（实质性格式）</w:t>
      </w:r>
      <w:r>
        <w:rPr>
          <w:highlight w:val="none"/>
        </w:rPr>
      </w:r>
    </w:p>
    <w:p>
      <w:pPr>
        <w:ind w:left="0" w:right="0" w:firstLine="54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t xml:space="preserve"> </w:t>
      </w:r>
      <w:r>
        <w:rPr>
          <w:highlight w:val="none"/>
        </w:rPr>
      </w:r>
    </w:p>
    <w:p>
      <w:pPr>
        <w:ind w:left="0" w:right="0" w:firstLine="361"/>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 </w:t>
      </w:r>
      <w:r>
        <w:rPr>
          <w:highlight w:val="none"/>
        </w:rPr>
      </w:r>
    </w:p>
    <w:p>
      <w:pPr>
        <w:ind w:left="0" w:right="0" w:firstLine="3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包号：</w:t>
      </w:r>
      <w:r>
        <w:rPr>
          <w:rFonts w:ascii="Times New Roman" w:hAnsi="Times New Roman" w:eastAsia="Times New Roman" w:cs="Times New Roman"/>
          <w:color w:val="000000"/>
          <w:sz w:val="24"/>
          <w:highlight w:val="none"/>
        </w:rPr>
        <w:t xml:space="preserve">_______________     </w:t>
      </w:r>
      <w:r>
        <w:rPr>
          <w:rFonts w:ascii="SimSun" w:hAnsi="SimSun" w:eastAsia="SimSun" w:cs="SimSun"/>
          <w:color w:val="000000"/>
          <w:sz w:val="24"/>
          <w:highlight w:val="none"/>
        </w:rPr>
        <w:t xml:space="preserve">项目名称：</w:t>
      </w:r>
      <w:r>
        <w:rPr>
          <w:rFonts w:ascii="Times New Roman" w:hAnsi="Times New Roman" w:eastAsia="Times New Roman" w:cs="Times New Roman"/>
          <w:color w:val="000000"/>
          <w:sz w:val="24"/>
          <w:highlight w:val="none"/>
        </w:rPr>
        <w:t xml:space="preserve">_____________________</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2077"/>
        <w:gridCol w:w="1579"/>
        <w:gridCol w:w="1580"/>
        <w:gridCol w:w="1934"/>
        <w:gridCol w:w="1527"/>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对本项目合同条款的偏离情况（请进行勾选）：</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无偏离</w:t>
            </w:r>
            <w:r>
              <w:rPr>
                <w:rFonts w:ascii="SimSun" w:hAnsi="SimSun" w:eastAsia="SimSun" w:cs="SimSun"/>
                <w:color w:val="000000"/>
                <w:sz w:val="24"/>
                <w:highlight w:val="none"/>
              </w:rPr>
              <w:t xml:space="preserve">（如无偏离，仅勾选无偏离即可）</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有偏离</w:t>
            </w:r>
            <w:r>
              <w:rPr>
                <w:rFonts w:ascii="SimSun" w:hAnsi="SimSun" w:eastAsia="SimSun" w:cs="SimSun"/>
                <w:color w:val="000000"/>
                <w:sz w:val="24"/>
                <w:highlight w:val="none"/>
              </w:rPr>
              <w:t xml:space="preserve">（如有负偏离，则须在本表中对负偏离项逐一列明）</w:t>
            </w:r>
            <w:r>
              <w:rPr>
                <w:highlight w:val="none"/>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磋商文件条目号（页码）</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磋商文件要求</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响应文件内容</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偏离情况</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（据实填写）</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说明</w:t>
            </w:r>
            <w:r>
              <w:rPr>
                <w:highlight w:val="none"/>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bl>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9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供应商名称：（加盖CA电子公章）</w:t>
      </w:r>
      <w:r>
        <w:rPr>
          <w:highlight w:val="none"/>
        </w:rPr>
      </w:r>
    </w:p>
    <w:p>
      <w:pPr>
        <w:ind w:left="0" w:right="0" w:firstLine="50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日期：年月日</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1. </w:t>
      </w:r>
      <w:r>
        <w:rPr>
          <w:rFonts w:ascii="SimSun" w:hAnsi="SimSun" w:eastAsia="SimSun" w:cs="SimSun"/>
          <w:b/>
          <w:color w:val="000000"/>
          <w:sz w:val="24"/>
          <w:highlight w:val="none"/>
        </w:rPr>
        <w:t xml:space="preserve">对合同条款中的所有要求，除本表所列明的所有偏离外，均视作供应商已对之理解和响应。</w:t>
      </w:r>
      <w:r>
        <w:rPr>
          <w:highlight w:val="none"/>
        </w:rPr>
      </w:r>
    </w:p>
    <w:p>
      <w:pPr>
        <w:ind w:left="0" w:right="0" w:firstLine="0"/>
        <w:jc w:val="both"/>
        <w:keepLines/>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t xml:space="preserve">2. “</w:t>
      </w:r>
      <w:r>
        <w:rPr>
          <w:rFonts w:ascii="SimSun" w:hAnsi="SimSun" w:eastAsia="SimSun" w:cs="SimSun"/>
          <w:b/>
          <w:color w:val="000000"/>
          <w:sz w:val="24"/>
          <w:highlight w:val="none"/>
        </w:rPr>
        <w:t xml:space="preserve">偏离情况</w:t>
      </w: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列应据实填写</w:t>
      </w: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正偏离</w:t>
      </w: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或</w:t>
      </w: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负偏离</w:t>
      </w:r>
      <w:r>
        <w:rPr>
          <w:rFonts w:ascii="Times New Roman" w:hAnsi="Times New Roman" w:eastAsia="Times New Roman" w:cs="Times New Roman"/>
          <w:b/>
          <w:color w:val="000000"/>
          <w:sz w:val="24"/>
          <w:highlight w:val="none"/>
        </w:rPr>
        <w:t xml:space="preserve">”</w:t>
      </w:r>
      <w:r>
        <w:rPr>
          <w:rFonts w:ascii="SimSun" w:hAnsi="SimSun" w:eastAsia="SimSun" w:cs="SimSun"/>
          <w:b/>
          <w:color w:val="000000"/>
          <w:sz w:val="24"/>
          <w:highlight w:val="none"/>
        </w:rPr>
        <w:t xml:space="preserve">。</w:t>
      </w:r>
      <w:r>
        <w:rPr>
          <w:highlight w:val="none"/>
        </w:rPr>
      </w:r>
    </w:p>
    <w:p>
      <w:pPr>
        <w:ind w:left="0" w:right="0" w:firstLine="2168"/>
        <w:jc w:val="both"/>
        <w:keepLines/>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highlight w:val="none"/>
        </w:rPr>
        <w:t xml:space="preserve">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2168"/>
        <w:jc w:val="both"/>
        <w:keepLines/>
        <w:spacing w:before="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highlight w:val="none"/>
        </w:rPr>
        <w:t xml:space="preserve">十五、其他格式材料</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1、参加本项目人员一览表</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姓名</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性别</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年龄</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毕业学校和学历</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专业</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职称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专业培训及证书</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责任</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或分工</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项目经历或主要工作</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业绩</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注：参加本项目人员须是供应商正式职工。</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320"/>
        <w:jc w:val="both"/>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供应商名称：（加盖CA电子公章）</w:t>
      </w:r>
      <w:r>
        <w:rPr>
          <w:highlight w:val="none"/>
        </w:rPr>
      </w:r>
    </w:p>
    <w:p>
      <w:pPr>
        <w:ind w:left="0" w:right="0" w:firstLine="4320"/>
        <w:jc w:val="both"/>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日期：_____年______月______日   </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2、相关业绩案例一览表</w:t>
      </w:r>
      <w:r>
        <w:rPr>
          <w:highlight w:val="none"/>
        </w:rP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项目时间</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项目甲方单位</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合同金额</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项目甲方单位地址</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项目甲方联系电话</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320"/>
        <w:jc w:val="both"/>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供应商名称：（加盖CA电子公章）</w:t>
      </w:r>
      <w:r>
        <w:rPr>
          <w:highlight w:val="none"/>
        </w:rPr>
      </w:r>
    </w:p>
    <w:p>
      <w:pPr>
        <w:ind w:left="0" w:right="0" w:firstLine="4320"/>
        <w:jc w:val="both"/>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日期：_____年______月______日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289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highlight w:val="none"/>
        </w:rPr>
        <w:t xml:space="preserve">3</w:t>
      </w:r>
      <w:r>
        <w:rPr>
          <w:rFonts w:ascii="SimSun" w:hAnsi="SimSun" w:eastAsia="SimSun" w:cs="SimSun"/>
          <w:b/>
          <w:color w:val="000000"/>
          <w:spacing w:val="20"/>
          <w:sz w:val="32"/>
          <w:highlight w:val="none"/>
        </w:rPr>
        <w:t xml:space="preserve">、关于磋商文件的询问内容</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采购编号：</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内容：</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singl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singl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single"/>
        </w:rPr>
        <w:t xml:space="preserve"> </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被授权人姓名：</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被授权人身份证号码：</w:t>
      </w:r>
      <w:r>
        <w:rPr>
          <w:highlight w:val="none"/>
        </w:rP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被授权人联系电话：（手机）</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highlight w:val="none"/>
        </w:rPr>
        <w:t xml:space="preserve"> </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single"/>
        </w:rPr>
        <w:t xml:space="preserve"> </w:t>
      </w:r>
      <w:r>
        <w:rPr>
          <w:highlight w:val="none"/>
        </w:rPr>
      </w:r>
    </w:p>
    <w:p>
      <w:pPr>
        <w:ind w:left="3360" w:right="0" w:firstLine="96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投标单位名称：（加盖公章）</w:t>
      </w:r>
      <w:r>
        <w:rPr>
          <w:highlight w:val="none"/>
        </w:rPr>
      </w:r>
    </w:p>
    <w:p>
      <w:pPr>
        <w:ind w:left="336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法定代表人或被授权人（签名或盖章）：</w:t>
      </w:r>
      <w:r>
        <w:rPr>
          <w:highlight w:val="none"/>
        </w:rPr>
      </w:r>
    </w:p>
    <w:p>
      <w:pPr>
        <w:ind w:left="0" w:right="0" w:firstLine="480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时间：年月日</w:t>
      </w:r>
      <w:r>
        <w:rPr>
          <w:highlight w:val="none"/>
        </w:rPr>
      </w:r>
    </w:p>
    <w:p>
      <w:pPr>
        <w:rPr>
          <w:highlight w:val="none"/>
        </w:rPr>
      </w:pPr>
      <w:r>
        <w:rPr>
          <w:highlight w:val="none"/>
        </w:rPr>
      </w:r>
      <w:r>
        <w:rPr>
          <w:highlight w:val="none"/>
        </w:rPr>
      </w:r>
    </w:p>
    <w:sectPr>
      <w:headerReference w:type="even" r:id="rId9"/>
      <w:headerReference w:type="first" r:id="rId10"/>
      <w:footerReference w:type="even" r:id="rId11"/>
      <w:footerReference w:type="first" r:id="rId1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Wingdings">
    <w:panose1 w:val="05000000000000000000"/>
  </w:font>
  <w:font w:name="Cambria">
    <w:panose1 w:val="02040503050406030204"/>
  </w:font>
  <w:font w:name="Segoe UI Symbol">
    <w:panose1 w:val="020B0502040204020203"/>
  </w:font>
  <w:font w:name="FangSong">
    <w:panose1 w:val="02010609060101010101"/>
  </w:font>
  <w:font w:name="SimHei">
    <w:panose1 w:val="02010609060101010101"/>
  </w:font>
  <w:font w:name="Wingdings 3">
    <w:panose1 w:val="05040102010807070707"/>
  </w:font>
  <w:font w:name="方正书宋简体">
    <w:panose1 w:val="020B0503020202020204"/>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899"/>
      <w:ind w:right="360"/>
    </w:pPr>
    <w:r/>
    <w:r/>
  </w:p>
  <w:p>
    <w:pPr>
      <w:pStyle w:val="8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p>
    <w:pPr>
      <w:pStyle w:val="84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6"/>
      <w:isLgl w:val="false"/>
      <w:suff w:val="tab"/>
      <w:lvlText w:val="%1"/>
      <w:lvlJc w:val="left"/>
      <w:pPr>
        <w:pStyle w:val="842"/>
        <w:ind w:left="680" w:hanging="680"/>
      </w:pPr>
      <w:rPr>
        <w:rFonts w:hint="eastAsia" w:ascii="宋体" w:hAnsi="宋体" w:eastAsia="宋体"/>
      </w:rPr>
    </w:lvl>
    <w:lvl w:ilvl="1">
      <w:start w:val="1"/>
      <w:numFmt w:val="decimal"/>
      <w:pStyle w:val="1217"/>
      <w:isLgl w:val="false"/>
      <w:suff w:val="tab"/>
      <w:lvlText w:val="%1.%2"/>
      <w:lvlJc w:val="left"/>
      <w:pPr>
        <w:pStyle w:val="842"/>
        <w:ind w:left="851" w:hanging="851"/>
      </w:pPr>
      <w:rPr>
        <w:rFonts w:hint="eastAsia" w:ascii="宋体" w:hAnsi="宋体" w:eastAsia="宋体"/>
        <w:color w:val="000000"/>
      </w:rPr>
    </w:lvl>
    <w:lvl w:ilvl="2">
      <w:start w:val="1"/>
      <w:numFmt w:val="decimal"/>
      <w:pStyle w:val="1218"/>
      <w:isLgl w:val="false"/>
      <w:suff w:val="tab"/>
      <w:lvlText w:val="%1.%2.%3"/>
      <w:lvlJc w:val="left"/>
      <w:pPr>
        <w:pStyle w:val="842"/>
        <w:ind w:left="851" w:hanging="851"/>
      </w:pPr>
      <w:rPr>
        <w:rFonts w:hint="eastAsia"/>
      </w:rPr>
    </w:lvl>
    <w:lvl w:ilvl="3">
      <w:start w:val="1"/>
      <w:numFmt w:val="decimal"/>
      <w:isLgl w:val="false"/>
      <w:suff w:val="tab"/>
      <w:lvlText w:val="%1.%2.%3.%4"/>
      <w:lvlJc w:val="left"/>
      <w:pPr>
        <w:pStyle w:val="842"/>
        <w:ind w:left="680" w:hanging="680"/>
      </w:pPr>
      <w:rPr>
        <w:rFonts w:hint="eastAsia"/>
      </w:rPr>
    </w:lvl>
    <w:lvl w:ilvl="4">
      <w:start w:val="1"/>
      <w:numFmt w:val="decimal"/>
      <w:isLgl w:val="false"/>
      <w:suff w:val="tab"/>
      <w:lvlText w:val="%1.%2.%3.%4.%5"/>
      <w:lvlJc w:val="left"/>
      <w:pPr>
        <w:pStyle w:val="842"/>
        <w:ind w:left="680" w:hanging="680"/>
      </w:pPr>
      <w:rPr>
        <w:rFonts w:hint="eastAsia"/>
      </w:rPr>
    </w:lvl>
    <w:lvl w:ilvl="5">
      <w:start w:val="1"/>
      <w:numFmt w:val="decimal"/>
      <w:isLgl w:val="false"/>
      <w:suff w:val="tab"/>
      <w:lvlText w:val="%1.%2.%3.%4.%5.%6"/>
      <w:lvlJc w:val="left"/>
      <w:pPr>
        <w:pStyle w:val="842"/>
        <w:ind w:left="680" w:hanging="680"/>
      </w:pPr>
      <w:rPr>
        <w:rFonts w:hint="eastAsia"/>
      </w:rPr>
    </w:lvl>
    <w:lvl w:ilvl="6">
      <w:start w:val="1"/>
      <w:numFmt w:val="decimal"/>
      <w:isLgl w:val="false"/>
      <w:suff w:val="tab"/>
      <w:lvlText w:val="%1.%2.%3.%4.%5.%6.%7"/>
      <w:lvlJc w:val="left"/>
      <w:pPr>
        <w:pStyle w:val="842"/>
        <w:ind w:left="680" w:hanging="680"/>
      </w:pPr>
      <w:rPr>
        <w:rFonts w:hint="eastAsia"/>
      </w:rPr>
    </w:lvl>
    <w:lvl w:ilvl="7">
      <w:start w:val="1"/>
      <w:numFmt w:val="decimal"/>
      <w:isLgl w:val="false"/>
      <w:suff w:val="tab"/>
      <w:lvlText w:val="%1.%2.%3.%4.%5.%6.%7.%8"/>
      <w:lvlJc w:val="left"/>
      <w:pPr>
        <w:pStyle w:val="842"/>
        <w:ind w:left="680" w:hanging="680"/>
      </w:pPr>
      <w:rPr>
        <w:rFonts w:hint="eastAsia"/>
      </w:rPr>
    </w:lvl>
    <w:lvl w:ilvl="8">
      <w:start w:val="1"/>
      <w:numFmt w:val="decimal"/>
      <w:isLgl w:val="false"/>
      <w:suff w:val="tab"/>
      <w:lvlText w:val="%1.%2.%3.%4.%5.%6.%7.%8.%9"/>
      <w:lvlJc w:val="left"/>
      <w:pPr>
        <w:pStyle w:val="842"/>
        <w:ind w:left="680" w:hanging="680"/>
      </w:pPr>
      <w:rPr>
        <w:rFonts w:hint="eastAsia"/>
      </w:rPr>
    </w:lvl>
  </w:abstractNum>
  <w:abstractNum w:abstractNumId="1">
    <w:multiLevelType w:val="hybridMultilevel"/>
    <w:lvl w:ilvl="0">
      <w:start w:val="1"/>
      <w:numFmt w:val="decimal"/>
      <w:pStyle w:val="1111"/>
      <w:isLgl w:val="false"/>
      <w:suff w:val="nothing"/>
      <w:lvlText w:val="%1　"/>
      <w:lvlJc w:val="left"/>
      <w:pPr>
        <w:pStyle w:val="84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2"/>
        <w:ind w:left="-25" w:firstLine="0"/>
      </w:pPr>
      <w:rPr>
        <w:rFonts w:ascii="Times New Roman" w:hAnsi="Times New Roman" w:eastAsia="黑体"/>
        <w:b/>
        <w:i w:val="0"/>
        <w:sz w:val="28"/>
      </w:rPr>
    </w:lvl>
    <w:lvl w:ilvl="3">
      <w:start w:val="1"/>
      <w:numFmt w:val="decimal"/>
      <w:pStyle w:val="1147"/>
      <w:isLgl w:val="false"/>
      <w:suff w:val="nothing"/>
      <w:lvlText w:val="%1.%2.%3.%4　"/>
      <w:lvlJc w:val="left"/>
      <w:pPr>
        <w:pStyle w:val="84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2"/>
        <w:ind w:left="-25" w:firstLine="0"/>
      </w:pPr>
      <w:rPr>
        <w:rFonts w:ascii="Times New Roman" w:hAnsi="Times New Roman" w:eastAsia="宋体"/>
        <w:b/>
        <w:i w:val="0"/>
        <w:sz w:val="28"/>
      </w:rPr>
    </w:lvl>
    <w:lvl w:ilvl="6">
      <w:start w:val="1"/>
      <w:numFmt w:val="lowerLetter"/>
      <w:pStyle w:val="1168"/>
      <w:isLgl w:val="false"/>
      <w:suff w:val="tab"/>
      <w:lvlText w:val="%7) "/>
      <w:lvlJc w:val="left"/>
      <w:pPr>
        <w:pStyle w:val="842"/>
        <w:ind w:left="-125" w:firstLine="400"/>
        <w:tabs>
          <w:tab w:val="num" w:pos="635" w:leader="none"/>
        </w:tabs>
      </w:pPr>
      <w:rPr>
        <w:rFonts w:ascii="Times New Roman" w:hAnsi="Times New Roman" w:eastAsia="宋体"/>
        <w:b/>
        <w:i w:val="0"/>
        <w:color w:val="000000"/>
        <w:sz w:val="28"/>
        <w:u w:val="none"/>
      </w:rPr>
    </w:lvl>
    <w:lvl w:ilvl="7">
      <w:start w:val="1"/>
      <w:numFmt w:val="decimal"/>
      <w:pStyle w:val="1131"/>
      <w:isLgl w:val="false"/>
      <w:suff w:val="tab"/>
      <w:lvlText w:val="%8) "/>
      <w:lvlJc w:val="left"/>
      <w:pPr>
        <w:pStyle w:val="84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2"/>
        <w:ind w:left="500" w:firstLine="0"/>
        <w:tabs>
          <w:tab w:val="num"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pStyle w:val="1116"/>
      <w:isLgl w:val="false"/>
      <w:suff w:val="tab"/>
      <w:lvlText w:val="%1)"/>
      <w:lvlJc w:val="left"/>
      <w:pPr>
        <w:pStyle w:val="842"/>
        <w:ind w:left="420" w:hanging="420"/>
      </w:pPr>
    </w:lvl>
    <w:lvl w:ilvl="1">
      <w:start w:val="1"/>
      <w:numFmt w:val="lowerLetter"/>
      <w:isLgl w:val="false"/>
      <w:suff w:val="tab"/>
      <w:lvlText w:val="%2)"/>
      <w:lvlJc w:val="left"/>
      <w:pPr>
        <w:pStyle w:val="842"/>
        <w:ind w:left="840" w:hanging="420"/>
      </w:pPr>
    </w:lvl>
    <w:lvl w:ilvl="2">
      <w:start w:val="1"/>
      <w:numFmt w:val="lowerRoman"/>
      <w:isLgl w:val="false"/>
      <w:suff w:val="tab"/>
      <w:lvlText w:val="%3."/>
      <w:lvlJc w:val="right"/>
      <w:pPr>
        <w:pStyle w:val="842"/>
        <w:ind w:left="1260" w:hanging="420"/>
      </w:pPr>
    </w:lvl>
    <w:lvl w:ilvl="3">
      <w:start w:val="1"/>
      <w:numFmt w:val="decimal"/>
      <w:isLgl w:val="false"/>
      <w:suff w:val="tab"/>
      <w:lvlText w:val="%4."/>
      <w:lvlJc w:val="left"/>
      <w:pPr>
        <w:pStyle w:val="842"/>
        <w:ind w:left="1680" w:hanging="420"/>
      </w:pPr>
    </w:lvl>
    <w:lvl w:ilvl="4">
      <w:start w:val="1"/>
      <w:numFmt w:val="lowerLetter"/>
      <w:isLgl w:val="false"/>
      <w:suff w:val="tab"/>
      <w:lvlText w:val="%5)"/>
      <w:lvlJc w:val="left"/>
      <w:pPr>
        <w:pStyle w:val="842"/>
        <w:ind w:left="2100" w:hanging="420"/>
      </w:pPr>
    </w:lvl>
    <w:lvl w:ilvl="5">
      <w:start w:val="1"/>
      <w:numFmt w:val="lowerRoman"/>
      <w:isLgl w:val="false"/>
      <w:suff w:val="tab"/>
      <w:lvlText w:val="%6."/>
      <w:lvlJc w:val="right"/>
      <w:pPr>
        <w:pStyle w:val="842"/>
        <w:ind w:left="2520" w:hanging="420"/>
      </w:pPr>
    </w:lvl>
    <w:lvl w:ilvl="6">
      <w:start w:val="1"/>
      <w:numFmt w:val="decimal"/>
      <w:isLgl w:val="false"/>
      <w:suff w:val="tab"/>
      <w:lvlText w:val="%7."/>
      <w:lvlJc w:val="left"/>
      <w:pPr>
        <w:pStyle w:val="842"/>
        <w:ind w:left="2940" w:hanging="420"/>
      </w:pPr>
    </w:lvl>
    <w:lvl w:ilvl="7">
      <w:start w:val="1"/>
      <w:numFmt w:val="lowerLetter"/>
      <w:isLgl w:val="false"/>
      <w:suff w:val="tab"/>
      <w:lvlText w:val="%8)"/>
      <w:lvlJc w:val="left"/>
      <w:pPr>
        <w:pStyle w:val="842"/>
        <w:ind w:left="3360" w:hanging="420"/>
      </w:pPr>
    </w:lvl>
    <w:lvl w:ilvl="8">
      <w:start w:val="1"/>
      <w:numFmt w:val="lowerRoman"/>
      <w:isLgl w:val="false"/>
      <w:suff w:val="tab"/>
      <w:lvlText w:val="%9."/>
      <w:lvlJc w:val="right"/>
      <w:pPr>
        <w:pStyle w:val="842"/>
        <w:ind w:left="3780" w:hanging="420"/>
      </w:pPr>
    </w:lvl>
  </w:abstractNum>
  <w:abstractNum w:abstractNumId="3">
    <w:multiLevelType w:val="hybridMultilevel"/>
    <w:lvl w:ilvl="0">
      <w:start w:val="1"/>
      <w:numFmt w:val="decimal"/>
      <w:pStyle w:val="1162"/>
      <w:isLgl w:val="false"/>
      <w:suff w:val="tab"/>
      <w:lvlText w:val="%1."/>
      <w:lvlJc w:val="left"/>
      <w:pPr>
        <w:pStyle w:val="842"/>
        <w:ind w:left="360" w:hanging="360"/>
        <w:tabs>
          <w:tab w:val="num" w:pos="360" w:leader="none"/>
        </w:tabs>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2"/>
        <w:ind w:left="0" w:firstLine="0"/>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42"/>
        <w:ind w:left="1965" w:hanging="705"/>
        <w:tabs>
          <w:tab w:val="num" w:pos="1965" w:leader="none"/>
        </w:tabs>
      </w:pPr>
    </w:lvl>
    <w:lvl w:ilvl="1">
      <w:start w:val="1"/>
      <w:numFmt w:val="decimal"/>
      <w:isLgl w:val="false"/>
      <w:suff w:val="tab"/>
      <w:lvlText w:val="（%2）"/>
      <w:lvlJc w:val="left"/>
      <w:pPr>
        <w:pStyle w:val="842"/>
        <w:ind w:left="1140" w:hanging="720"/>
        <w:tabs>
          <w:tab w:val="num" w:pos="1140" w:leader="none"/>
        </w:tabs>
      </w:pPr>
    </w:lvl>
    <w:lvl w:ilvl="2">
      <w:start w:val="1"/>
      <w:numFmt w:val="lowerRoman"/>
      <w:isLgl w:val="false"/>
      <w:suff w:val="tab"/>
      <w:lvlText w:val="%3."/>
      <w:lvlJc w:val="right"/>
      <w:pPr>
        <w:pStyle w:val="842"/>
        <w:ind w:left="1260" w:hanging="420"/>
        <w:tabs>
          <w:tab w:val="num" w:pos="1260" w:leader="none"/>
        </w:tabs>
      </w:pPr>
    </w:lvl>
    <w:lvl w:ilvl="3">
      <w:start w:val="1"/>
      <w:numFmt w:val="decimal"/>
      <w:isLgl w:val="false"/>
      <w:suff w:val="tab"/>
      <w:lvlText w:val="%4."/>
      <w:lvlJc w:val="left"/>
      <w:pPr>
        <w:pStyle w:val="842"/>
        <w:ind w:left="1680" w:hanging="420"/>
        <w:tabs>
          <w:tab w:val="num" w:pos="1680" w:leader="none"/>
        </w:tabs>
      </w:pPr>
    </w:lvl>
    <w:lvl w:ilvl="4">
      <w:start w:val="1"/>
      <w:numFmt w:val="lowerLetter"/>
      <w:isLgl w:val="false"/>
      <w:suff w:val="tab"/>
      <w:lvlText w:val="%5)"/>
      <w:lvlJc w:val="left"/>
      <w:pPr>
        <w:pStyle w:val="842"/>
        <w:ind w:left="2100" w:hanging="420"/>
        <w:tabs>
          <w:tab w:val="num" w:pos="2100" w:leader="none"/>
        </w:tabs>
      </w:pPr>
    </w:lvl>
    <w:lvl w:ilvl="5">
      <w:start w:val="1"/>
      <w:numFmt w:val="lowerRoman"/>
      <w:isLgl w:val="false"/>
      <w:suff w:val="tab"/>
      <w:lvlText w:val="%6."/>
      <w:lvlJc w:val="right"/>
      <w:pPr>
        <w:pStyle w:val="842"/>
        <w:ind w:left="2520" w:hanging="420"/>
        <w:tabs>
          <w:tab w:val="num" w:pos="2520" w:leader="none"/>
        </w:tabs>
      </w:pPr>
    </w:lvl>
    <w:lvl w:ilvl="6">
      <w:start w:val="1"/>
      <w:numFmt w:val="decimal"/>
      <w:isLgl w:val="false"/>
      <w:suff w:val="tab"/>
      <w:lvlText w:val="%7."/>
      <w:lvlJc w:val="left"/>
      <w:pPr>
        <w:pStyle w:val="842"/>
        <w:ind w:left="2940" w:hanging="420"/>
        <w:tabs>
          <w:tab w:val="num" w:pos="2940" w:leader="none"/>
        </w:tabs>
      </w:pPr>
    </w:lvl>
    <w:lvl w:ilvl="7">
      <w:start w:val="1"/>
      <w:numFmt w:val="lowerLetter"/>
      <w:isLgl w:val="false"/>
      <w:suff w:val="tab"/>
      <w:lvlText w:val="%8)"/>
      <w:lvlJc w:val="left"/>
      <w:pPr>
        <w:pStyle w:val="842"/>
        <w:ind w:left="3360" w:hanging="420"/>
        <w:tabs>
          <w:tab w:val="num" w:pos="3360" w:leader="none"/>
        </w:tabs>
      </w:pPr>
    </w:lvl>
    <w:lvl w:ilvl="8">
      <w:start w:val="1"/>
      <w:numFmt w:val="lowerRoman"/>
      <w:isLgl w:val="false"/>
      <w:suff w:val="tab"/>
      <w:lvlText w:val="%9."/>
      <w:lvlJc w:val="right"/>
      <w:pPr>
        <w:pStyle w:val="842"/>
        <w:ind w:left="3780" w:hanging="420"/>
        <w:tabs>
          <w:tab w:val="num" w:pos="3780" w:leader="none"/>
        </w:tabs>
      </w:pPr>
    </w:lvl>
  </w:abstractNum>
  <w:abstractNum w:abstractNumId="6">
    <w:multiLevelType w:val="hybridMultilevel"/>
    <w:lvl w:ilvl="0">
      <w:start w:val="1"/>
      <w:numFmt w:val="decimal"/>
      <w:pStyle w:val="1117"/>
      <w:isLgl w:val="false"/>
      <w:suff w:val="tab"/>
      <w:lvlText w:val="%1."/>
      <w:lvlJc w:val="left"/>
      <w:pPr>
        <w:pStyle w:val="842"/>
        <w:ind w:left="420" w:hanging="420"/>
      </w:pPr>
    </w:lvl>
    <w:lvl w:ilvl="1">
      <w:start w:val="1"/>
      <w:numFmt w:val="decimal"/>
      <w:isLgl w:val="false"/>
      <w:suff w:val="tab"/>
      <w:lvlText w:val="（%2）"/>
      <w:lvlJc w:val="left"/>
      <w:pPr>
        <w:pStyle w:val="842"/>
        <w:ind w:left="1140" w:hanging="720"/>
        <w:tabs>
          <w:tab w:val="num" w:pos="1140" w:leader="none"/>
        </w:tabs>
      </w:pPr>
      <w:rPr>
        <w:rFonts w:hint="eastAsia"/>
      </w:rPr>
    </w:lvl>
    <w:lvl w:ilvl="2">
      <w:start w:val="1"/>
      <w:numFmt w:val="lowerRoman"/>
      <w:isLgl w:val="false"/>
      <w:suff w:val="tab"/>
      <w:lvlText w:val="%3."/>
      <w:lvlJc w:val="right"/>
      <w:pPr>
        <w:pStyle w:val="842"/>
        <w:ind w:left="1260" w:hanging="420"/>
      </w:pPr>
    </w:lvl>
    <w:lvl w:ilvl="3">
      <w:start w:val="1"/>
      <w:numFmt w:val="decimal"/>
      <w:isLgl w:val="false"/>
      <w:suff w:val="tab"/>
      <w:lvlText w:val="%4."/>
      <w:lvlJc w:val="left"/>
      <w:pPr>
        <w:pStyle w:val="842"/>
        <w:ind w:left="1680" w:hanging="420"/>
      </w:pPr>
    </w:lvl>
    <w:lvl w:ilvl="4">
      <w:start w:val="1"/>
      <w:numFmt w:val="lowerLetter"/>
      <w:isLgl w:val="false"/>
      <w:suff w:val="tab"/>
      <w:lvlText w:val="%5)"/>
      <w:lvlJc w:val="left"/>
      <w:pPr>
        <w:pStyle w:val="842"/>
        <w:ind w:left="2100" w:hanging="420"/>
      </w:pPr>
    </w:lvl>
    <w:lvl w:ilvl="5">
      <w:start w:val="1"/>
      <w:numFmt w:val="lowerRoman"/>
      <w:isLgl w:val="false"/>
      <w:suff w:val="tab"/>
      <w:lvlText w:val="%6."/>
      <w:lvlJc w:val="right"/>
      <w:pPr>
        <w:pStyle w:val="842"/>
        <w:ind w:left="2520" w:hanging="420"/>
      </w:pPr>
    </w:lvl>
    <w:lvl w:ilvl="6">
      <w:start w:val="1"/>
      <w:numFmt w:val="decimal"/>
      <w:isLgl w:val="false"/>
      <w:suff w:val="tab"/>
      <w:lvlText w:val="%7."/>
      <w:lvlJc w:val="left"/>
      <w:pPr>
        <w:pStyle w:val="842"/>
        <w:ind w:left="2940" w:hanging="420"/>
      </w:pPr>
    </w:lvl>
    <w:lvl w:ilvl="7">
      <w:start w:val="1"/>
      <w:numFmt w:val="lowerLetter"/>
      <w:isLgl w:val="false"/>
      <w:suff w:val="tab"/>
      <w:lvlText w:val="%8)"/>
      <w:lvlJc w:val="left"/>
      <w:pPr>
        <w:pStyle w:val="842"/>
        <w:ind w:left="3360" w:hanging="420"/>
      </w:pPr>
    </w:lvl>
    <w:lvl w:ilvl="8">
      <w:start w:val="1"/>
      <w:numFmt w:val="lowerRoman"/>
      <w:isLgl w:val="false"/>
      <w:suff w:val="tab"/>
      <w:lvlText w:val="%9."/>
      <w:lvlJc w:val="right"/>
      <w:pPr>
        <w:pStyle w:val="842"/>
        <w:ind w:left="3780" w:hanging="420"/>
      </w:pPr>
    </w:lvl>
  </w:abstractNum>
  <w:abstractNum w:abstractNumId="7">
    <w:multiLevelType w:val="hybridMultilevel"/>
    <w:lvl w:ilvl="0">
      <w:start w:val="1"/>
      <w:numFmt w:val="chineseCounting"/>
      <w:isLgl w:val="false"/>
      <w:suff w:val="nothing"/>
      <w:lvlText w:val="%1、"/>
      <w:lvlJc w:val="left"/>
      <w:pPr>
        <w:pStyle w:val="842"/>
        <w:ind w:left="0" w:firstLine="0"/>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8">
    <w:multiLevelType w:val="hybridMultilevel"/>
    <w:lvl w:ilvl="0">
      <w:start w:val="1"/>
      <w:numFmt w:val="lowerLetter"/>
      <w:pStyle w:val="1192"/>
      <w:isLgl w:val="false"/>
      <w:suff w:val="tab"/>
      <w:lvlText w:val="%1)"/>
      <w:lvlJc w:val="left"/>
      <w:pPr>
        <w:pStyle w:val="842"/>
        <w:ind w:left="902" w:hanging="420"/>
      </w:pPr>
      <w:rPr>
        <w:color w:val="000000"/>
      </w:rPr>
    </w:lvl>
    <w:lvl w:ilvl="1">
      <w:start w:val="1"/>
      <w:numFmt w:val="lowerLetter"/>
      <w:isLgl w:val="false"/>
      <w:suff w:val="tab"/>
      <w:lvlText w:val="%2)"/>
      <w:lvlJc w:val="left"/>
      <w:pPr>
        <w:pStyle w:val="842"/>
        <w:ind w:left="1322" w:hanging="420"/>
      </w:pPr>
    </w:lvl>
    <w:lvl w:ilvl="2">
      <w:start w:val="1"/>
      <w:numFmt w:val="lowerRoman"/>
      <w:isLgl w:val="false"/>
      <w:suff w:val="tab"/>
      <w:lvlText w:val="%3."/>
      <w:lvlJc w:val="right"/>
      <w:pPr>
        <w:pStyle w:val="842"/>
        <w:ind w:left="1742" w:hanging="420"/>
      </w:pPr>
    </w:lvl>
    <w:lvl w:ilvl="3">
      <w:start w:val="1"/>
      <w:numFmt w:val="decimal"/>
      <w:isLgl w:val="false"/>
      <w:suff w:val="tab"/>
      <w:lvlText w:val="%4."/>
      <w:lvlJc w:val="left"/>
      <w:pPr>
        <w:pStyle w:val="842"/>
        <w:ind w:left="2162" w:hanging="420"/>
      </w:pPr>
    </w:lvl>
    <w:lvl w:ilvl="4">
      <w:start w:val="1"/>
      <w:numFmt w:val="lowerLetter"/>
      <w:isLgl w:val="false"/>
      <w:suff w:val="tab"/>
      <w:lvlText w:val="%5)"/>
      <w:lvlJc w:val="left"/>
      <w:pPr>
        <w:pStyle w:val="842"/>
        <w:ind w:left="2582" w:hanging="420"/>
      </w:pPr>
    </w:lvl>
    <w:lvl w:ilvl="5">
      <w:start w:val="1"/>
      <w:numFmt w:val="lowerRoman"/>
      <w:isLgl w:val="false"/>
      <w:suff w:val="tab"/>
      <w:lvlText w:val="%6."/>
      <w:lvlJc w:val="right"/>
      <w:pPr>
        <w:pStyle w:val="842"/>
        <w:ind w:left="3002" w:hanging="420"/>
      </w:pPr>
    </w:lvl>
    <w:lvl w:ilvl="6">
      <w:start w:val="1"/>
      <w:numFmt w:val="decimal"/>
      <w:isLgl w:val="false"/>
      <w:suff w:val="tab"/>
      <w:lvlText w:val="%7."/>
      <w:lvlJc w:val="left"/>
      <w:pPr>
        <w:pStyle w:val="842"/>
        <w:ind w:left="3422" w:hanging="420"/>
      </w:pPr>
    </w:lvl>
    <w:lvl w:ilvl="7">
      <w:start w:val="1"/>
      <w:numFmt w:val="lowerLetter"/>
      <w:isLgl w:val="false"/>
      <w:suff w:val="tab"/>
      <w:lvlText w:val="%8)"/>
      <w:lvlJc w:val="left"/>
      <w:pPr>
        <w:pStyle w:val="842"/>
        <w:ind w:left="3842" w:hanging="420"/>
      </w:pPr>
    </w:lvl>
    <w:lvl w:ilvl="8">
      <w:start w:val="1"/>
      <w:numFmt w:val="lowerRoman"/>
      <w:isLgl w:val="false"/>
      <w:suff w:val="tab"/>
      <w:lvlText w:val="%9."/>
      <w:lvlJc w:val="right"/>
      <w:pPr>
        <w:pStyle w:val="842"/>
        <w:ind w:left="4262" w:hanging="420"/>
      </w:pPr>
    </w:lvl>
  </w:abstractNum>
  <w:abstractNum w:abstractNumId="9">
    <w:multiLevelType w:val="hybridMultilevel"/>
    <w:lvl w:ilvl="0">
      <w:start w:val="1"/>
      <w:numFmt w:val="decimal"/>
      <w:isLgl w:val="false"/>
      <w:suff w:val="tab"/>
      <w:lvlText w:val="%1．"/>
      <w:lvlJc w:val="left"/>
      <w:pPr>
        <w:pStyle w:val="842"/>
        <w:ind w:left="768" w:hanging="360"/>
        <w:tabs>
          <w:tab w:val="num" w:pos="768" w:leader="none"/>
        </w:tabs>
      </w:pPr>
      <w:rPr>
        <w:rFonts w:hint="eastAsia"/>
      </w:rPr>
    </w:lvl>
    <w:lvl w:ilvl="1">
      <w:start w:val="1"/>
      <w:numFmt w:val="decimal"/>
      <w:pStyle w:val="1149"/>
      <w:isLgl w:val="false"/>
      <w:suff w:val="tab"/>
      <w:lvlText w:val="%2、"/>
      <w:lvlJc w:val="left"/>
      <w:pPr>
        <w:pStyle w:val="842"/>
        <w:ind w:left="1188" w:hanging="360"/>
        <w:tabs>
          <w:tab w:val="num" w:pos="1188" w:leader="none"/>
        </w:tabs>
      </w:pPr>
      <w:rPr>
        <w:rFonts w:hint="eastAsia"/>
      </w:rPr>
    </w:lvl>
    <w:lvl w:ilvl="2">
      <w:start w:val="1"/>
      <w:numFmt w:val="decimal"/>
      <w:isLgl w:val="false"/>
      <w:suff w:val="tab"/>
      <w:lvlText w:val="（%3）"/>
      <w:lvlJc w:val="left"/>
      <w:pPr>
        <w:pStyle w:val="842"/>
        <w:ind w:left="1968" w:hanging="720"/>
        <w:tabs>
          <w:tab w:val="num" w:pos="1968" w:leader="none"/>
        </w:tabs>
      </w:pPr>
      <w:rPr>
        <w:rFonts w:hint="eastAsia"/>
        <w:u w:val="none"/>
      </w:rPr>
    </w:lvl>
    <w:lvl w:ilvl="3">
      <w:start w:val="1"/>
      <w:numFmt w:val="decimal"/>
      <w:isLgl w:val="false"/>
      <w:suff w:val="tab"/>
      <w:lvlText w:val="%4."/>
      <w:lvlJc w:val="left"/>
      <w:pPr>
        <w:pStyle w:val="842"/>
        <w:ind w:left="2088" w:hanging="420"/>
        <w:tabs>
          <w:tab w:val="num" w:pos="2088" w:leader="none"/>
        </w:tabs>
      </w:pPr>
    </w:lvl>
    <w:lvl w:ilvl="4">
      <w:start w:val="1"/>
      <w:numFmt w:val="lowerLetter"/>
      <w:isLgl w:val="false"/>
      <w:suff w:val="tab"/>
      <w:lvlText w:val="%5)"/>
      <w:lvlJc w:val="left"/>
      <w:pPr>
        <w:pStyle w:val="842"/>
        <w:ind w:left="2508" w:hanging="420"/>
        <w:tabs>
          <w:tab w:val="num" w:pos="2508" w:leader="none"/>
        </w:tabs>
      </w:pPr>
    </w:lvl>
    <w:lvl w:ilvl="5">
      <w:start w:val="1"/>
      <w:numFmt w:val="lowerRoman"/>
      <w:isLgl w:val="false"/>
      <w:suff w:val="tab"/>
      <w:lvlText w:val="%6."/>
      <w:lvlJc w:val="right"/>
      <w:pPr>
        <w:pStyle w:val="842"/>
        <w:ind w:left="2928" w:hanging="420"/>
        <w:tabs>
          <w:tab w:val="num" w:pos="2928" w:leader="none"/>
        </w:tabs>
      </w:pPr>
    </w:lvl>
    <w:lvl w:ilvl="6">
      <w:start w:val="1"/>
      <w:numFmt w:val="decimal"/>
      <w:isLgl w:val="false"/>
      <w:suff w:val="tab"/>
      <w:lvlText w:val="%7."/>
      <w:lvlJc w:val="left"/>
      <w:pPr>
        <w:pStyle w:val="842"/>
        <w:ind w:left="3348" w:hanging="420"/>
        <w:tabs>
          <w:tab w:val="num" w:pos="3348" w:leader="none"/>
        </w:tabs>
      </w:pPr>
    </w:lvl>
    <w:lvl w:ilvl="7">
      <w:start w:val="1"/>
      <w:numFmt w:val="lowerLetter"/>
      <w:isLgl w:val="false"/>
      <w:suff w:val="tab"/>
      <w:lvlText w:val="%8)"/>
      <w:lvlJc w:val="left"/>
      <w:pPr>
        <w:pStyle w:val="842"/>
        <w:ind w:left="3768" w:hanging="420"/>
        <w:tabs>
          <w:tab w:val="num" w:pos="3768" w:leader="none"/>
        </w:tabs>
      </w:pPr>
    </w:lvl>
    <w:lvl w:ilvl="8">
      <w:start w:val="1"/>
      <w:numFmt w:val="lowerRoman"/>
      <w:isLgl w:val="false"/>
      <w:suff w:val="tab"/>
      <w:lvlText w:val="%9."/>
      <w:lvlJc w:val="right"/>
      <w:pPr>
        <w:pStyle w:val="842"/>
        <w:ind w:left="4188" w:hanging="420"/>
        <w:tabs>
          <w:tab w:val="num" w:pos="4188" w:leader="none"/>
        </w:tabs>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6"/>
  </w:num>
  <w:num w:numId="3">
    <w:abstractNumId w:val="2"/>
  </w:num>
  <w:num w:numId="4">
    <w:abstractNumId w:val="9"/>
  </w:num>
  <w:num w:numId="5">
    <w:abstractNumId w:val="3"/>
  </w:num>
  <w:num w:numId="6">
    <w:abstractNumId w:val="8"/>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842"/>
    <w:next w:val="842"/>
    <w:link w:val="1386"/>
    <w:uiPriority w:val="9"/>
    <w:qFormat/>
    <w:pPr>
      <w:keepLines/>
      <w:keepNext/>
      <w:spacing w:before="480" w:after="200"/>
      <w:outlineLvl w:val="0"/>
    </w:pPr>
    <w:rPr>
      <w:rFonts w:ascii="Arial" w:hAnsi="Arial" w:eastAsia="Arial" w:cs="Arial"/>
      <w:sz w:val="40"/>
      <w:szCs w:val="40"/>
    </w:rPr>
  </w:style>
  <w:style w:type="paragraph" w:styleId="793">
    <w:name w:val="Heading 2"/>
    <w:basedOn w:val="842"/>
    <w:next w:val="842"/>
    <w:link w:val="939"/>
    <w:uiPriority w:val="9"/>
    <w:unhideWhenUsed/>
    <w:qFormat/>
    <w:pPr>
      <w:keepLines/>
      <w:keepNext/>
      <w:spacing w:before="360" w:after="200"/>
      <w:outlineLvl w:val="1"/>
    </w:pPr>
    <w:rPr>
      <w:rFonts w:ascii="Arial" w:hAnsi="Arial" w:eastAsia="Arial" w:cs="Arial"/>
      <w:sz w:val="34"/>
    </w:rPr>
  </w:style>
  <w:style w:type="paragraph" w:styleId="794">
    <w:name w:val="Heading 3"/>
    <w:basedOn w:val="842"/>
    <w:next w:val="842"/>
    <w:link w:val="940"/>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842"/>
    <w:next w:val="842"/>
    <w:link w:val="94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842"/>
    <w:next w:val="842"/>
    <w:link w:val="942"/>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842"/>
    <w:next w:val="842"/>
    <w:link w:val="943"/>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842"/>
    <w:next w:val="842"/>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842"/>
    <w:next w:val="842"/>
    <w:link w:val="945"/>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842"/>
    <w:next w:val="842"/>
    <w:link w:val="946"/>
    <w:uiPriority w:val="9"/>
    <w:unhideWhenUsed/>
    <w:qFormat/>
    <w:pPr>
      <w:keepLines/>
      <w:keepNext/>
      <w:spacing w:before="320" w:after="200"/>
      <w:outlineLvl w:val="8"/>
    </w:pPr>
    <w:rPr>
      <w:rFonts w:ascii="Arial" w:hAnsi="Arial" w:eastAsia="Arial" w:cs="Arial"/>
      <w:i/>
      <w:iCs/>
      <w:sz w:val="21"/>
      <w:szCs w:val="21"/>
    </w:rPr>
  </w:style>
  <w:style w:type="paragraph" w:styleId="801">
    <w:name w:val="List Paragraph"/>
    <w:basedOn w:val="842"/>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842"/>
    <w:next w:val="842"/>
    <w:link w:val="1407"/>
    <w:uiPriority w:val="10"/>
    <w:qFormat/>
    <w:pPr>
      <w:contextualSpacing/>
      <w:spacing w:before="300" w:after="200"/>
    </w:pPr>
    <w:rPr>
      <w:sz w:val="48"/>
      <w:szCs w:val="48"/>
    </w:rPr>
  </w:style>
  <w:style w:type="paragraph" w:styleId="804">
    <w:name w:val="Subtitle"/>
    <w:basedOn w:val="842"/>
    <w:next w:val="842"/>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842"/>
    <w:next w:val="842"/>
    <w:link w:val="807"/>
    <w:uiPriority w:val="29"/>
    <w:qFormat/>
    <w:pPr>
      <w:ind w:left="720" w:right="720"/>
    </w:pPr>
    <w:rPr>
      <w:i/>
    </w:rPr>
  </w:style>
  <w:style w:type="character" w:styleId="807">
    <w:name w:val="Quote Char"/>
    <w:link w:val="806"/>
    <w:uiPriority w:val="29"/>
    <w:rPr>
      <w:i/>
    </w:rPr>
  </w:style>
  <w:style w:type="paragraph" w:styleId="808">
    <w:name w:val="Intense Quote"/>
    <w:basedOn w:val="842"/>
    <w:next w:val="842"/>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842"/>
    <w:link w:val="953"/>
    <w:uiPriority w:val="99"/>
    <w:unhideWhenUsed/>
    <w:pPr>
      <w:spacing w:after="0" w:line="240" w:lineRule="auto"/>
      <w:tabs>
        <w:tab w:val="center" w:pos="7143" w:leader="none"/>
        <w:tab w:val="right" w:pos="14287" w:leader="none"/>
      </w:tabs>
    </w:pPr>
  </w:style>
  <w:style w:type="paragraph" w:styleId="811">
    <w:name w:val="Footer"/>
    <w:basedOn w:val="842"/>
    <w:link w:val="955"/>
    <w:uiPriority w:val="99"/>
    <w:unhideWhenUsed/>
    <w:pPr>
      <w:spacing w:after="0" w:line="240" w:lineRule="auto"/>
      <w:tabs>
        <w:tab w:val="center" w:pos="7143" w:leader="none"/>
        <w:tab w:val="right" w:pos="14287" w:leader="none"/>
      </w:tabs>
    </w:pPr>
  </w:style>
  <w:style w:type="paragraph" w:styleId="812">
    <w:name w:val="Caption"/>
    <w:basedOn w:val="842"/>
    <w:next w:val="842"/>
    <w:uiPriority w:val="35"/>
    <w:semiHidden/>
    <w:unhideWhenUsed/>
    <w:qFormat/>
    <w:pPr>
      <w:spacing w:line="276" w:lineRule="auto"/>
    </w:pPr>
    <w:rPr>
      <w:b/>
      <w:bCs/>
      <w:color w:val="4f81bd" w:themeColor="accent1"/>
      <w:sz w:val="18"/>
      <w:szCs w:val="18"/>
    </w:rPr>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3">
    <w:name w:val="Hyperlink"/>
    <w:uiPriority w:val="99"/>
    <w:unhideWhenUsed/>
    <w:rPr>
      <w:color w:val="0000ff" w:themeColor="hyperlink"/>
      <w:u w:val="single"/>
    </w:rPr>
  </w:style>
  <w:style w:type="paragraph" w:styleId="834">
    <w:name w:val="footnote text"/>
    <w:basedOn w:val="842"/>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42"/>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sz w:val="21"/>
      <w:szCs w:val="24"/>
      <w:lang w:val="en-US" w:eastAsia="zh-CN" w:bidi="ar-SA"/>
    </w:rPr>
  </w:style>
  <w:style w:type="paragraph" w:styleId="843">
    <w:name w:val="标题 1"/>
    <w:basedOn w:val="842"/>
    <w:next w:val="842"/>
    <w:link w:val="855"/>
    <w:qFormat/>
    <w:pPr>
      <w:jc w:val="center"/>
      <w:keepLines/>
      <w:keepNext/>
      <w:spacing w:before="240" w:after="120" w:line="300" w:lineRule="auto"/>
      <w:outlineLvl w:val="0"/>
    </w:pPr>
    <w:rPr>
      <w:rFonts w:ascii="宋体"/>
      <w:b/>
      <w:sz w:val="32"/>
      <w:szCs w:val="20"/>
    </w:rPr>
  </w:style>
  <w:style w:type="paragraph" w:styleId="844">
    <w:name w:val="标题 2"/>
    <w:basedOn w:val="842"/>
    <w:next w:val="857"/>
    <w:link w:val="856"/>
    <w:qFormat/>
    <w:pPr>
      <w:jc w:val="center"/>
      <w:keepLines/>
      <w:keepNext/>
      <w:spacing w:before="120" w:line="300" w:lineRule="auto"/>
      <w:outlineLvl w:val="1"/>
    </w:pPr>
    <w:rPr>
      <w:rFonts w:ascii="Arial" w:hAnsi="Arial" w:eastAsia="黑体"/>
      <w:b/>
      <w:sz w:val="30"/>
      <w:szCs w:val="20"/>
    </w:rPr>
  </w:style>
  <w:style w:type="paragraph" w:styleId="845">
    <w:name w:val="标题 3"/>
    <w:basedOn w:val="842"/>
    <w:next w:val="857"/>
    <w:link w:val="859"/>
    <w:qFormat/>
    <w:pPr>
      <w:jc w:val="left"/>
      <w:keepLines/>
      <w:keepNext/>
      <w:spacing w:before="360" w:after="120"/>
      <w:outlineLvl w:val="2"/>
    </w:pPr>
    <w:rPr>
      <w:rFonts w:ascii="宋体"/>
      <w:b/>
      <w:sz w:val="24"/>
      <w:szCs w:val="20"/>
      <w:u w:val="single"/>
    </w:rPr>
  </w:style>
  <w:style w:type="paragraph" w:styleId="846">
    <w:name w:val="标题 4"/>
    <w:basedOn w:val="842"/>
    <w:next w:val="842"/>
    <w:link w:val="860"/>
    <w:qFormat/>
    <w:pPr>
      <w:keepLines/>
      <w:keepNext/>
      <w:spacing w:before="280" w:after="290" w:line="376" w:lineRule="atLeast"/>
      <w:outlineLvl w:val="3"/>
    </w:pPr>
    <w:rPr>
      <w:rFonts w:ascii="Arial" w:hAnsi="Arial" w:eastAsia="黑体"/>
      <w:b/>
      <w:sz w:val="28"/>
      <w:szCs w:val="20"/>
    </w:rPr>
  </w:style>
  <w:style w:type="paragraph" w:styleId="847">
    <w:name w:val="标题 5"/>
    <w:basedOn w:val="842"/>
    <w:next w:val="842"/>
    <w:link w:val="861"/>
    <w:qFormat/>
    <w:pPr>
      <w:keepLines/>
      <w:keepNext/>
      <w:spacing w:before="280" w:after="290" w:line="376" w:lineRule="atLeast"/>
      <w:outlineLvl w:val="4"/>
    </w:pPr>
    <w:rPr>
      <w:b/>
      <w:sz w:val="28"/>
      <w:szCs w:val="20"/>
    </w:rPr>
  </w:style>
  <w:style w:type="paragraph" w:styleId="848">
    <w:name w:val="标题 6"/>
    <w:basedOn w:val="842"/>
    <w:next w:val="842"/>
    <w:link w:val="862"/>
    <w:qFormat/>
    <w:pPr>
      <w:keepLines/>
      <w:keepNext/>
      <w:spacing w:before="240" w:after="64" w:line="320" w:lineRule="atLeast"/>
      <w:outlineLvl w:val="5"/>
    </w:pPr>
    <w:rPr>
      <w:rFonts w:ascii="Arial" w:hAnsi="Arial" w:eastAsia="黑体"/>
      <w:b/>
      <w:sz w:val="24"/>
      <w:szCs w:val="20"/>
    </w:rPr>
  </w:style>
  <w:style w:type="paragraph" w:styleId="849">
    <w:name w:val="标题 7"/>
    <w:basedOn w:val="842"/>
    <w:next w:val="842"/>
    <w:link w:val="863"/>
    <w:qFormat/>
    <w:pPr>
      <w:keepLines/>
      <w:keepNext/>
      <w:spacing w:before="240" w:after="64" w:line="320" w:lineRule="atLeast"/>
      <w:outlineLvl w:val="6"/>
    </w:pPr>
    <w:rPr>
      <w:b/>
      <w:sz w:val="24"/>
      <w:szCs w:val="20"/>
    </w:rPr>
  </w:style>
  <w:style w:type="paragraph" w:styleId="850">
    <w:name w:val="标题 8"/>
    <w:basedOn w:val="842"/>
    <w:next w:val="842"/>
    <w:link w:val="864"/>
    <w:qFormat/>
    <w:pPr>
      <w:keepLines/>
      <w:keepNext/>
      <w:spacing w:before="240" w:after="64" w:line="320" w:lineRule="atLeast"/>
      <w:outlineLvl w:val="7"/>
    </w:pPr>
    <w:rPr>
      <w:rFonts w:ascii="Arial" w:hAnsi="Arial" w:eastAsia="黑体"/>
      <w:sz w:val="24"/>
      <w:szCs w:val="20"/>
    </w:rPr>
  </w:style>
  <w:style w:type="paragraph" w:styleId="851">
    <w:name w:val="标题 9"/>
    <w:basedOn w:val="842"/>
    <w:next w:val="842"/>
    <w:link w:val="865"/>
    <w:qFormat/>
    <w:pPr>
      <w:keepLines/>
      <w:keepNext/>
      <w:spacing w:before="240" w:after="64" w:line="320" w:lineRule="atLeast"/>
      <w:outlineLvl w:val="8"/>
    </w:pPr>
    <w:rPr>
      <w:rFonts w:ascii="Arial" w:hAnsi="Arial" w:eastAsia="黑体"/>
      <w:szCs w:val="20"/>
    </w:rPr>
  </w:style>
  <w:style w:type="character" w:styleId="852">
    <w:name w:val="默认段落字体"/>
    <w:next w:val="852"/>
    <w:link w:val="842"/>
    <w:uiPriority w:val="1"/>
    <w:unhideWhenUsed/>
  </w:style>
  <w:style w:type="table" w:styleId="853">
    <w:name w:val="普通表格"/>
    <w:next w:val="853"/>
    <w:link w:val="842"/>
    <w:uiPriority w:val="99"/>
    <w:unhideWhenUsed/>
    <w:qFormat/>
    <w:tblPr/>
  </w:style>
  <w:style w:type="numbering" w:styleId="854">
    <w:name w:val="无列表"/>
    <w:next w:val="854"/>
    <w:link w:val="842"/>
    <w:uiPriority w:val="99"/>
    <w:semiHidden/>
    <w:unhideWhenUsed/>
  </w:style>
  <w:style w:type="character" w:styleId="855">
    <w:name w:val="标题 1 字符"/>
    <w:next w:val="855"/>
    <w:link w:val="843"/>
    <w:qFormat/>
    <w:rPr>
      <w:rFonts w:ascii="宋体"/>
      <w:b/>
      <w:sz w:val="32"/>
    </w:rPr>
  </w:style>
  <w:style w:type="character" w:styleId="856">
    <w:name w:val="标题 2 字符"/>
    <w:next w:val="856"/>
    <w:link w:val="844"/>
    <w:qFormat/>
    <w:rPr>
      <w:rFonts w:ascii="Arial" w:hAnsi="Arial" w:eastAsia="黑体"/>
      <w:b/>
      <w:sz w:val="30"/>
      <w:lang w:val="en-US" w:eastAsia="zh-CN" w:bidi="ar-SA"/>
    </w:rPr>
  </w:style>
  <w:style w:type="paragraph" w:styleId="857">
    <w:name w:val="正文缩进"/>
    <w:basedOn w:val="842"/>
    <w:next w:val="857"/>
    <w:link w:val="858"/>
    <w:qFormat/>
    <w:pPr>
      <w:ind w:firstLine="420"/>
      <w:jc w:val="left"/>
    </w:pPr>
    <w:rPr>
      <w:rFonts w:ascii="宋体"/>
      <w:sz w:val="24"/>
    </w:rPr>
  </w:style>
  <w:style w:type="character" w:styleId="858">
    <w:name w:val="正文缩进 字符"/>
    <w:next w:val="858"/>
    <w:link w:val="857"/>
    <w:qFormat/>
    <w:rPr>
      <w:rFonts w:ascii="宋体" w:eastAsia="宋体"/>
      <w:sz w:val="24"/>
      <w:szCs w:val="24"/>
      <w:lang w:val="en-US" w:eastAsia="zh-CN" w:bidi="ar-SA"/>
    </w:rPr>
  </w:style>
  <w:style w:type="character" w:styleId="859">
    <w:name w:val="标题 3 字符"/>
    <w:next w:val="859"/>
    <w:link w:val="845"/>
    <w:qFormat/>
    <w:rPr>
      <w:rFonts w:ascii="宋体" w:eastAsia="宋体"/>
      <w:b/>
      <w:sz w:val="24"/>
      <w:u w:val="single"/>
      <w:lang w:val="en-US" w:eastAsia="zh-CN" w:bidi="ar-SA"/>
    </w:rPr>
  </w:style>
  <w:style w:type="character" w:styleId="860">
    <w:name w:val="标题 4 字符"/>
    <w:next w:val="860"/>
    <w:link w:val="846"/>
    <w:qFormat/>
    <w:rPr>
      <w:rFonts w:ascii="Arial" w:hAnsi="Arial" w:eastAsia="黑体"/>
      <w:b/>
      <w:sz w:val="28"/>
    </w:rPr>
  </w:style>
  <w:style w:type="character" w:styleId="861">
    <w:name w:val="标题 5 字符"/>
    <w:next w:val="861"/>
    <w:link w:val="847"/>
    <w:qFormat/>
    <w:rPr>
      <w:b/>
      <w:sz w:val="28"/>
    </w:rPr>
  </w:style>
  <w:style w:type="character" w:styleId="862">
    <w:name w:val="标题 6 字符"/>
    <w:next w:val="862"/>
    <w:link w:val="848"/>
    <w:qFormat/>
    <w:rPr>
      <w:rFonts w:ascii="Arial" w:hAnsi="Arial" w:eastAsia="黑体"/>
      <w:b/>
      <w:sz w:val="24"/>
    </w:rPr>
  </w:style>
  <w:style w:type="character" w:styleId="863">
    <w:name w:val="标题 7 字符"/>
    <w:next w:val="863"/>
    <w:link w:val="849"/>
    <w:qFormat/>
    <w:rPr>
      <w:b/>
      <w:sz w:val="24"/>
    </w:rPr>
  </w:style>
  <w:style w:type="character" w:styleId="864">
    <w:name w:val="标题 8 字符"/>
    <w:next w:val="864"/>
    <w:link w:val="850"/>
    <w:qFormat/>
    <w:rPr>
      <w:rFonts w:ascii="Arial" w:hAnsi="Arial" w:eastAsia="黑体"/>
      <w:sz w:val="24"/>
    </w:rPr>
  </w:style>
  <w:style w:type="character" w:styleId="865">
    <w:name w:val="标题 9 字符"/>
    <w:next w:val="865"/>
    <w:link w:val="851"/>
    <w:qFormat/>
    <w:rPr>
      <w:rFonts w:ascii="Arial" w:hAnsi="Arial" w:eastAsia="黑体"/>
      <w:sz w:val="21"/>
    </w:rPr>
  </w:style>
  <w:style w:type="paragraph" w:styleId="866">
    <w:name w:val="toc 7"/>
    <w:basedOn w:val="842"/>
    <w:next w:val="842"/>
    <w:link w:val="842"/>
    <w:uiPriority w:val="99"/>
    <w:qFormat/>
    <w:pPr>
      <w:ind w:left="2520"/>
    </w:pPr>
  </w:style>
  <w:style w:type="paragraph" w:styleId="867">
    <w:name w:val="列表编号 2"/>
    <w:basedOn w:val="842"/>
    <w:next w:val="867"/>
    <w:link w:val="842"/>
    <w:qFormat/>
    <w:pPr>
      <w:ind w:left="1401" w:hanging="420"/>
      <w:spacing w:line="360" w:lineRule="auto"/>
      <w:tabs>
        <w:tab w:val="left" w:pos="927" w:leader="none"/>
      </w:tabs>
    </w:pPr>
    <w:rPr>
      <w:rFonts w:ascii="Arial" w:hAnsi="Arial"/>
    </w:rPr>
  </w:style>
  <w:style w:type="paragraph" w:styleId="868">
    <w:name w:val="列表编号"/>
    <w:basedOn w:val="842"/>
    <w:next w:val="868"/>
    <w:link w:val="842"/>
    <w:qFormat/>
    <w:pPr>
      <w:ind w:left="1281" w:hanging="720"/>
      <w:spacing w:line="360" w:lineRule="auto"/>
      <w:tabs>
        <w:tab w:val="left" w:pos="425" w:leader="none"/>
      </w:tabs>
    </w:pPr>
    <w:rPr>
      <w:rFonts w:ascii="Arial" w:hAnsi="Arial"/>
    </w:rPr>
  </w:style>
  <w:style w:type="paragraph" w:styleId="869">
    <w:name w:val="题注"/>
    <w:basedOn w:val="842"/>
    <w:next w:val="842"/>
    <w:link w:val="842"/>
    <w:uiPriority w:val="99"/>
    <w:qFormat/>
    <w:pPr>
      <w:spacing w:line="480" w:lineRule="auto"/>
    </w:pPr>
    <w:rPr>
      <w:rFonts w:ascii="华文中宋" w:hAnsi="华文中宋" w:eastAsia="华文中宋"/>
      <w:sz w:val="36"/>
      <w:szCs w:val="20"/>
    </w:rPr>
  </w:style>
  <w:style w:type="paragraph" w:styleId="870">
    <w:name w:val="文档结构图"/>
    <w:basedOn w:val="842"/>
    <w:next w:val="870"/>
    <w:link w:val="871"/>
    <w:uiPriority w:val="99"/>
    <w:qFormat/>
    <w:pPr>
      <w:shd w:val="clear" w:color="auto" w:fill="000080"/>
    </w:pPr>
  </w:style>
  <w:style w:type="character" w:styleId="871">
    <w:name w:val="文档结构图 字符"/>
    <w:next w:val="871"/>
    <w:link w:val="870"/>
    <w:uiPriority w:val="99"/>
    <w:qFormat/>
    <w:rPr>
      <w:sz w:val="21"/>
      <w:szCs w:val="24"/>
      <w:shd w:val="clear" w:color="auto" w:fill="000080"/>
    </w:rPr>
  </w:style>
  <w:style w:type="paragraph" w:styleId="872">
    <w:name w:val="批注文字"/>
    <w:basedOn w:val="842"/>
    <w:next w:val="872"/>
    <w:link w:val="873"/>
    <w:uiPriority w:val="99"/>
    <w:qFormat/>
    <w:pPr>
      <w:jc w:val="left"/>
    </w:pPr>
  </w:style>
  <w:style w:type="character" w:styleId="873">
    <w:name w:val="批注文字 字符1"/>
    <w:next w:val="873"/>
    <w:link w:val="872"/>
    <w:uiPriority w:val="99"/>
    <w:qFormat/>
    <w:rPr>
      <w:sz w:val="21"/>
      <w:szCs w:val="24"/>
    </w:rPr>
  </w:style>
  <w:style w:type="paragraph" w:styleId="874">
    <w:name w:val="称呼"/>
    <w:basedOn w:val="842"/>
    <w:next w:val="842"/>
    <w:link w:val="875"/>
    <w:uiPriority w:val="99"/>
    <w:qFormat/>
    <w:rPr>
      <w:sz w:val="24"/>
      <w:szCs w:val="22"/>
    </w:rPr>
  </w:style>
  <w:style w:type="character" w:styleId="875">
    <w:name w:val="称呼 字符"/>
    <w:next w:val="875"/>
    <w:link w:val="874"/>
    <w:uiPriority w:val="99"/>
    <w:qFormat/>
    <w:rPr>
      <w:sz w:val="24"/>
      <w:szCs w:val="22"/>
    </w:rPr>
  </w:style>
  <w:style w:type="paragraph" w:styleId="876">
    <w:name w:val="正文文本 3"/>
    <w:basedOn w:val="842"/>
    <w:next w:val="876"/>
    <w:link w:val="877"/>
    <w:uiPriority w:val="99"/>
    <w:qFormat/>
    <w:pPr>
      <w:spacing w:after="120"/>
    </w:pPr>
    <w:rPr>
      <w:sz w:val="16"/>
      <w:szCs w:val="16"/>
    </w:rPr>
  </w:style>
  <w:style w:type="character" w:styleId="877">
    <w:name w:val="正文文本 3 字符"/>
    <w:next w:val="877"/>
    <w:link w:val="876"/>
    <w:uiPriority w:val="99"/>
    <w:qFormat/>
    <w:rPr>
      <w:sz w:val="16"/>
      <w:szCs w:val="16"/>
    </w:rPr>
  </w:style>
  <w:style w:type="paragraph" w:styleId="878">
    <w:name w:val="正文文本"/>
    <w:basedOn w:val="842"/>
    <w:next w:val="878"/>
    <w:link w:val="879"/>
    <w:qFormat/>
    <w:pPr>
      <w:spacing w:before="120" w:line="22" w:lineRule="atLeast"/>
      <w:tabs>
        <w:tab w:val="left" w:pos="567" w:leader="none"/>
      </w:tabs>
    </w:pPr>
    <w:rPr>
      <w:rFonts w:ascii="宋体" w:hAnsi="宋体"/>
      <w:sz w:val="24"/>
    </w:rPr>
  </w:style>
  <w:style w:type="character" w:styleId="879">
    <w:name w:val="正文文本 字符"/>
    <w:next w:val="879"/>
    <w:link w:val="878"/>
    <w:qFormat/>
    <w:rPr>
      <w:rFonts w:ascii="宋体" w:hAnsi="宋体"/>
      <w:sz w:val="24"/>
      <w:szCs w:val="24"/>
    </w:rPr>
  </w:style>
  <w:style w:type="paragraph" w:styleId="880">
    <w:name w:val="正文文本缩进"/>
    <w:basedOn w:val="842"/>
    <w:next w:val="880"/>
    <w:link w:val="881"/>
    <w:qFormat/>
    <w:pPr>
      <w:ind w:firstLine="570"/>
      <w:spacing w:line="360" w:lineRule="auto"/>
    </w:pPr>
    <w:rPr>
      <w:sz w:val="24"/>
    </w:rPr>
  </w:style>
  <w:style w:type="character" w:styleId="881">
    <w:name w:val="正文文本缩进 字符"/>
    <w:next w:val="881"/>
    <w:link w:val="880"/>
    <w:qFormat/>
    <w:rPr>
      <w:rFonts w:eastAsia="宋体"/>
      <w:sz w:val="24"/>
      <w:szCs w:val="24"/>
      <w:lang w:val="en-US" w:eastAsia="zh-CN" w:bidi="ar-SA"/>
    </w:rPr>
  </w:style>
  <w:style w:type="paragraph" w:styleId="882">
    <w:name w:val="列表编号 3"/>
    <w:basedOn w:val="842"/>
    <w:next w:val="882"/>
    <w:link w:val="842"/>
    <w:qFormat/>
    <w:pPr>
      <w:ind w:left="1821" w:hanging="420"/>
      <w:spacing w:line="360" w:lineRule="auto"/>
      <w:tabs>
        <w:tab w:val="left" w:pos="1226" w:leader="none"/>
      </w:tabs>
    </w:pPr>
    <w:rPr>
      <w:rFonts w:ascii="Arial" w:hAnsi="Arial"/>
    </w:rPr>
  </w:style>
  <w:style w:type="paragraph" w:styleId="883">
    <w:name w:val="列表 2"/>
    <w:basedOn w:val="842"/>
    <w:next w:val="883"/>
    <w:link w:val="842"/>
    <w:qFormat/>
    <w:pPr>
      <w:ind w:left="100" w:hanging="200"/>
    </w:pPr>
  </w:style>
  <w:style w:type="paragraph" w:styleId="884">
    <w:name w:val="文本块"/>
    <w:basedOn w:val="842"/>
    <w:next w:val="884"/>
    <w:link w:val="842"/>
    <w:qFormat/>
    <w:pPr>
      <w:ind w:left="480" w:right="-341" w:firstLine="513"/>
      <w:widowControl/>
    </w:pPr>
    <w:rPr>
      <w:sz w:val="24"/>
      <w:szCs w:val="20"/>
    </w:rPr>
  </w:style>
  <w:style w:type="paragraph" w:styleId="885">
    <w:name w:val="toc 5"/>
    <w:basedOn w:val="842"/>
    <w:next w:val="842"/>
    <w:link w:val="842"/>
    <w:uiPriority w:val="99"/>
    <w:qFormat/>
    <w:pPr>
      <w:ind w:left="1680"/>
    </w:pPr>
  </w:style>
  <w:style w:type="paragraph" w:styleId="886">
    <w:name w:val="toc 3"/>
    <w:basedOn w:val="842"/>
    <w:next w:val="842"/>
    <w:link w:val="842"/>
    <w:uiPriority w:val="99"/>
    <w:qFormat/>
    <w:pPr>
      <w:ind w:left="840"/>
    </w:pPr>
  </w:style>
  <w:style w:type="paragraph" w:styleId="887">
    <w:name w:val="纯文本"/>
    <w:basedOn w:val="842"/>
    <w:next w:val="887"/>
    <w:link w:val="888"/>
    <w:qFormat/>
    <w:rPr>
      <w:rFonts w:hint="eastAsia" w:ascii="宋体" w:hAnsi="Courier New"/>
      <w:szCs w:val="20"/>
    </w:rPr>
  </w:style>
  <w:style w:type="character" w:styleId="888">
    <w:name w:val="纯文本 字符2"/>
    <w:next w:val="888"/>
    <w:link w:val="887"/>
    <w:qFormat/>
    <w:rPr>
      <w:rFonts w:hint="eastAsia" w:ascii="宋体" w:hAnsi="Courier New" w:eastAsia="宋体" w:cs="宋体"/>
      <w:sz w:val="21"/>
    </w:rPr>
  </w:style>
  <w:style w:type="paragraph" w:styleId="889">
    <w:name w:val="列表编号 4"/>
    <w:basedOn w:val="842"/>
    <w:next w:val="889"/>
    <w:link w:val="842"/>
    <w:qFormat/>
    <w:pPr>
      <w:ind w:left="2241" w:hanging="420"/>
      <w:spacing w:line="360" w:lineRule="auto"/>
      <w:tabs>
        <w:tab w:val="left" w:pos="1352" w:leader="none"/>
      </w:tabs>
    </w:pPr>
    <w:rPr>
      <w:rFonts w:ascii="Arial" w:hAnsi="Arial"/>
    </w:rPr>
  </w:style>
  <w:style w:type="paragraph" w:styleId="890">
    <w:name w:val="toc 8"/>
    <w:basedOn w:val="842"/>
    <w:next w:val="842"/>
    <w:link w:val="842"/>
    <w:uiPriority w:val="99"/>
    <w:qFormat/>
    <w:pPr>
      <w:ind w:left="2940"/>
    </w:pPr>
  </w:style>
  <w:style w:type="paragraph" w:styleId="891">
    <w:name w:val="日期"/>
    <w:basedOn w:val="842"/>
    <w:next w:val="842"/>
    <w:link w:val="892"/>
    <w:uiPriority w:val="99"/>
    <w:qFormat/>
    <w:pPr>
      <w:ind w:left="100"/>
    </w:pPr>
    <w:rPr>
      <w:rFonts w:ascii="仿宋_GB2312" w:hAnsi="宋体" w:eastAsia="仿宋_GB2312"/>
      <w:color w:val="000000"/>
      <w:sz w:val="24"/>
    </w:rPr>
  </w:style>
  <w:style w:type="character" w:styleId="892">
    <w:name w:val="日期 字符"/>
    <w:next w:val="892"/>
    <w:link w:val="891"/>
    <w:uiPriority w:val="99"/>
    <w:qFormat/>
    <w:rPr>
      <w:rFonts w:ascii="仿宋_GB2312" w:hAnsi="宋体" w:eastAsia="仿宋_GB2312"/>
      <w:color w:val="000000"/>
      <w:sz w:val="24"/>
      <w:szCs w:val="24"/>
    </w:rPr>
  </w:style>
  <w:style w:type="paragraph" w:styleId="893">
    <w:name w:val="正文文本缩进 2"/>
    <w:basedOn w:val="842"/>
    <w:next w:val="893"/>
    <w:link w:val="894"/>
    <w:uiPriority w:val="99"/>
    <w:qFormat/>
    <w:pPr>
      <w:ind w:firstLine="480"/>
    </w:pPr>
    <w:rPr>
      <w:rFonts w:ascii="仿宋_GB2312" w:eastAsia="仿宋_GB2312"/>
      <w:sz w:val="24"/>
    </w:rPr>
  </w:style>
  <w:style w:type="character" w:styleId="894">
    <w:name w:val="正文文本缩进 2 字符"/>
    <w:next w:val="894"/>
    <w:link w:val="893"/>
    <w:uiPriority w:val="99"/>
    <w:qFormat/>
    <w:rPr>
      <w:rFonts w:ascii="仿宋_GB2312" w:eastAsia="仿宋_GB2312"/>
      <w:sz w:val="24"/>
      <w:szCs w:val="24"/>
    </w:rPr>
  </w:style>
  <w:style w:type="paragraph" w:styleId="895">
    <w:name w:val="尾注文本"/>
    <w:basedOn w:val="842"/>
    <w:next w:val="895"/>
    <w:link w:val="896"/>
    <w:uiPriority w:val="99"/>
    <w:unhideWhenUsed/>
    <w:qFormat/>
    <w:rPr>
      <w:sz w:val="20"/>
      <w:szCs w:val="20"/>
    </w:rPr>
  </w:style>
  <w:style w:type="character" w:styleId="896">
    <w:name w:val="尾注文本 字符"/>
    <w:next w:val="896"/>
    <w:link w:val="895"/>
    <w:uiPriority w:val="99"/>
    <w:qFormat/>
    <w:rPr>
      <w:sz w:val="20"/>
    </w:rPr>
  </w:style>
  <w:style w:type="paragraph" w:styleId="897">
    <w:name w:val="批注框文本"/>
    <w:basedOn w:val="842"/>
    <w:next w:val="897"/>
    <w:link w:val="898"/>
    <w:qFormat/>
    <w:rPr>
      <w:sz w:val="18"/>
      <w:szCs w:val="18"/>
    </w:rPr>
  </w:style>
  <w:style w:type="character" w:styleId="898">
    <w:name w:val="批注框文本 字符"/>
    <w:next w:val="898"/>
    <w:link w:val="897"/>
    <w:qFormat/>
    <w:rPr>
      <w:sz w:val="18"/>
      <w:szCs w:val="18"/>
    </w:rPr>
  </w:style>
  <w:style w:type="paragraph" w:styleId="899">
    <w:name w:val="页脚"/>
    <w:basedOn w:val="842"/>
    <w:next w:val="899"/>
    <w:link w:val="900"/>
    <w:uiPriority w:val="99"/>
    <w:qFormat/>
    <w:pPr>
      <w:jc w:val="left"/>
      <w:tabs>
        <w:tab w:val="center" w:pos="4153" w:leader="none"/>
        <w:tab w:val="right" w:pos="8306" w:leader="none"/>
      </w:tabs>
    </w:pPr>
    <w:rPr>
      <w:rFonts w:ascii="宋体"/>
      <w:sz w:val="18"/>
      <w:szCs w:val="20"/>
    </w:rPr>
  </w:style>
  <w:style w:type="character" w:styleId="900">
    <w:name w:val="页脚 字符"/>
    <w:next w:val="900"/>
    <w:link w:val="899"/>
    <w:uiPriority w:val="99"/>
    <w:qFormat/>
    <w:rPr>
      <w:rFonts w:ascii="宋体" w:eastAsia="宋体"/>
      <w:sz w:val="18"/>
      <w:lang w:val="en-US" w:eastAsia="zh-CN" w:bidi="ar-SA"/>
    </w:rPr>
  </w:style>
  <w:style w:type="paragraph" w:styleId="901">
    <w:name w:val="页眉"/>
    <w:basedOn w:val="842"/>
    <w:next w:val="901"/>
    <w:link w:val="902"/>
    <w:uiPriority w:val="99"/>
    <w:qFormat/>
    <w:pPr>
      <w:jc w:val="center"/>
      <w:tabs>
        <w:tab w:val="center" w:pos="4153" w:leader="none"/>
        <w:tab w:val="right" w:pos="8306" w:leader="none"/>
      </w:tabs>
      <w:pBdr>
        <w:bottom w:val="single" w:color="000000" w:sz="6" w:space="1"/>
      </w:pBdr>
    </w:pPr>
    <w:rPr>
      <w:sz w:val="18"/>
      <w:szCs w:val="18"/>
    </w:rPr>
  </w:style>
  <w:style w:type="character" w:styleId="902">
    <w:name w:val="页眉 字符"/>
    <w:next w:val="902"/>
    <w:link w:val="901"/>
    <w:uiPriority w:val="99"/>
    <w:qFormat/>
    <w:rPr>
      <w:rFonts w:eastAsia="宋体"/>
      <w:sz w:val="18"/>
      <w:szCs w:val="18"/>
      <w:lang w:val="en-US" w:eastAsia="zh-CN" w:bidi="ar-SA"/>
    </w:rPr>
  </w:style>
  <w:style w:type="paragraph" w:styleId="903">
    <w:name w:val="toc 1"/>
    <w:basedOn w:val="842"/>
    <w:next w:val="842"/>
    <w:link w:val="842"/>
    <w:uiPriority w:val="39"/>
    <w:qFormat/>
    <w:pPr>
      <w:spacing w:line="300" w:lineRule="auto"/>
      <w:tabs>
        <w:tab w:val="left" w:pos="1050" w:leader="none"/>
        <w:tab w:val="right" w:pos="8937" w:leader="dot"/>
      </w:tabs>
    </w:pPr>
    <w:rPr>
      <w:rFonts w:ascii="宋体" w:hAnsi="宋体"/>
      <w:b/>
      <w:sz w:val="24"/>
    </w:rPr>
  </w:style>
  <w:style w:type="paragraph" w:styleId="904">
    <w:name w:val="toc 4"/>
    <w:basedOn w:val="842"/>
    <w:next w:val="842"/>
    <w:link w:val="842"/>
    <w:uiPriority w:val="99"/>
    <w:qFormat/>
    <w:pPr>
      <w:ind w:left="1260"/>
    </w:pPr>
  </w:style>
  <w:style w:type="paragraph" w:styleId="905">
    <w:name w:val="索引标题"/>
    <w:basedOn w:val="842"/>
    <w:next w:val="906"/>
    <w:link w:val="842"/>
    <w:qFormat/>
    <w:rPr>
      <w:szCs w:val="20"/>
    </w:rPr>
  </w:style>
  <w:style w:type="paragraph" w:styleId="906">
    <w:name w:val="索引 1"/>
    <w:basedOn w:val="842"/>
    <w:next w:val="842"/>
    <w:link w:val="842"/>
    <w:qFormat/>
    <w:rPr>
      <w:szCs w:val="20"/>
    </w:rPr>
  </w:style>
  <w:style w:type="paragraph" w:styleId="907">
    <w:name w:val="副标题"/>
    <w:basedOn w:val="842"/>
    <w:next w:val="842"/>
    <w:link w:val="908"/>
    <w:uiPriority w:val="11"/>
    <w:qFormat/>
    <w:pPr>
      <w:spacing w:before="200" w:after="200"/>
    </w:pPr>
    <w:rPr>
      <w:sz w:val="24"/>
    </w:rPr>
  </w:style>
  <w:style w:type="character" w:styleId="908">
    <w:name w:val="副标题 字符"/>
    <w:next w:val="908"/>
    <w:link w:val="907"/>
    <w:uiPriority w:val="11"/>
    <w:qFormat/>
    <w:rPr>
      <w:sz w:val="24"/>
      <w:szCs w:val="24"/>
    </w:rPr>
  </w:style>
  <w:style w:type="paragraph" w:styleId="909">
    <w:name w:val="列表编号 5"/>
    <w:basedOn w:val="842"/>
    <w:next w:val="909"/>
    <w:link w:val="842"/>
    <w:qFormat/>
    <w:pPr>
      <w:ind w:left="2661" w:hanging="420"/>
      <w:spacing w:line="360" w:lineRule="auto"/>
      <w:tabs>
        <w:tab w:val="left" w:pos="2160" w:leader="none"/>
      </w:tabs>
    </w:pPr>
    <w:rPr>
      <w:rFonts w:ascii="Arial" w:hAnsi="Arial"/>
    </w:rPr>
  </w:style>
  <w:style w:type="paragraph" w:styleId="910">
    <w:name w:val="脚注文本"/>
    <w:basedOn w:val="842"/>
    <w:next w:val="910"/>
    <w:link w:val="911"/>
    <w:uiPriority w:val="99"/>
    <w:unhideWhenUsed/>
    <w:qFormat/>
    <w:pPr>
      <w:spacing w:after="40"/>
    </w:pPr>
    <w:rPr>
      <w:sz w:val="18"/>
      <w:szCs w:val="20"/>
    </w:rPr>
  </w:style>
  <w:style w:type="character" w:styleId="911">
    <w:name w:val="脚注文本 字符"/>
    <w:next w:val="911"/>
    <w:link w:val="910"/>
    <w:uiPriority w:val="99"/>
    <w:qFormat/>
    <w:rPr>
      <w:sz w:val="18"/>
    </w:rPr>
  </w:style>
  <w:style w:type="paragraph" w:styleId="912">
    <w:name w:val="toc 6"/>
    <w:basedOn w:val="842"/>
    <w:next w:val="842"/>
    <w:link w:val="842"/>
    <w:uiPriority w:val="99"/>
    <w:qFormat/>
    <w:pPr>
      <w:ind w:left="2100"/>
    </w:pPr>
  </w:style>
  <w:style w:type="paragraph" w:styleId="913">
    <w:name w:val="正文文本缩进 3"/>
    <w:basedOn w:val="842"/>
    <w:next w:val="913"/>
    <w:link w:val="914"/>
    <w:uiPriority w:val="99"/>
    <w:qFormat/>
    <w:pPr>
      <w:ind w:left="720" w:firstLine="480"/>
      <w:jc w:val="left"/>
      <w:spacing w:before="120" w:line="22" w:lineRule="atLeast"/>
    </w:pPr>
    <w:rPr>
      <w:rFonts w:ascii="宋体"/>
      <w:sz w:val="24"/>
      <w:szCs w:val="20"/>
    </w:rPr>
  </w:style>
  <w:style w:type="character" w:styleId="914">
    <w:name w:val="正文文本缩进 3 字符"/>
    <w:next w:val="914"/>
    <w:link w:val="913"/>
    <w:uiPriority w:val="99"/>
    <w:qFormat/>
    <w:rPr>
      <w:rFonts w:ascii="宋体"/>
      <w:sz w:val="24"/>
    </w:rPr>
  </w:style>
  <w:style w:type="paragraph" w:styleId="915">
    <w:name w:val="图表目录"/>
    <w:basedOn w:val="842"/>
    <w:next w:val="842"/>
    <w:link w:val="842"/>
    <w:uiPriority w:val="99"/>
    <w:unhideWhenUsed/>
    <w:qFormat/>
  </w:style>
  <w:style w:type="paragraph" w:styleId="916">
    <w:name w:val="toc 2"/>
    <w:basedOn w:val="842"/>
    <w:next w:val="842"/>
    <w:link w:val="842"/>
    <w:uiPriority w:val="99"/>
    <w:qFormat/>
    <w:pPr>
      <w:ind w:left="420"/>
      <w:spacing w:line="312" w:lineRule="auto"/>
      <w:tabs>
        <w:tab w:val="right" w:pos="8937" w:leader="dot"/>
      </w:tabs>
    </w:pPr>
  </w:style>
  <w:style w:type="paragraph" w:styleId="917">
    <w:name w:val="toc 9"/>
    <w:basedOn w:val="842"/>
    <w:next w:val="842"/>
    <w:link w:val="842"/>
    <w:uiPriority w:val="99"/>
    <w:qFormat/>
    <w:pPr>
      <w:ind w:left="3360"/>
    </w:pPr>
  </w:style>
  <w:style w:type="paragraph" w:styleId="918">
    <w:name w:val="正文文本 2"/>
    <w:basedOn w:val="842"/>
    <w:next w:val="918"/>
    <w:link w:val="919"/>
    <w:uiPriority w:val="99"/>
    <w:qFormat/>
    <w:pPr>
      <w:jc w:val="center"/>
    </w:pPr>
    <w:rPr>
      <w:rFonts w:eastAsia="楷体_GB2312"/>
      <w:szCs w:val="22"/>
    </w:rPr>
  </w:style>
  <w:style w:type="character" w:styleId="919">
    <w:name w:val="正文文本 2 字符"/>
    <w:next w:val="919"/>
    <w:link w:val="918"/>
    <w:uiPriority w:val="99"/>
    <w:qFormat/>
    <w:rPr>
      <w:rFonts w:eastAsia="楷体_GB2312"/>
      <w:sz w:val="21"/>
      <w:szCs w:val="22"/>
    </w:rPr>
  </w:style>
  <w:style w:type="paragraph" w:styleId="920">
    <w:name w:val="HTML 预设格式"/>
    <w:basedOn w:val="842"/>
    <w:next w:val="920"/>
    <w:link w:val="9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1">
    <w:name w:val="HTML 预设格式 字符"/>
    <w:next w:val="921"/>
    <w:link w:val="920"/>
    <w:uiPriority w:val="99"/>
    <w:qFormat/>
    <w:rPr>
      <w:rFonts w:ascii="宋体" w:hAnsi="宋体" w:cs="宋体"/>
      <w:sz w:val="24"/>
      <w:szCs w:val="24"/>
    </w:rPr>
  </w:style>
  <w:style w:type="paragraph" w:styleId="922">
    <w:name w:val="普通(网站)"/>
    <w:basedOn w:val="842"/>
    <w:next w:val="922"/>
    <w:link w:val="842"/>
    <w:uiPriority w:val="99"/>
    <w:unhideWhenUsed/>
    <w:qFormat/>
    <w:pPr>
      <w:jc w:val="left"/>
      <w:spacing w:before="100" w:beforeAutospacing="1" w:after="100" w:afterAutospacing="1"/>
      <w:widowControl/>
    </w:pPr>
    <w:rPr>
      <w:rFonts w:ascii="宋体" w:hAnsi="宋体" w:cs="宋体"/>
      <w:sz w:val="24"/>
    </w:rPr>
  </w:style>
  <w:style w:type="paragraph" w:styleId="923">
    <w:name w:val="索引 2"/>
    <w:basedOn w:val="842"/>
    <w:next w:val="842"/>
    <w:link w:val="842"/>
    <w:uiPriority w:val="99"/>
    <w:qFormat/>
    <w:pPr>
      <w:ind w:left="200"/>
    </w:pPr>
    <w:rPr>
      <w:szCs w:val="20"/>
    </w:rPr>
  </w:style>
  <w:style w:type="paragraph" w:styleId="924">
    <w:name w:val="标题"/>
    <w:basedOn w:val="842"/>
    <w:next w:val="924"/>
    <w:link w:val="925"/>
    <w:uiPriority w:val="10"/>
    <w:qFormat/>
    <w:pPr>
      <w:jc w:val="center"/>
      <w:outlineLvl w:val="0"/>
    </w:pPr>
    <w:rPr>
      <w:b/>
      <w:sz w:val="32"/>
      <w:szCs w:val="20"/>
    </w:rPr>
  </w:style>
  <w:style w:type="character" w:styleId="925">
    <w:name w:val="标题 字符"/>
    <w:next w:val="925"/>
    <w:link w:val="924"/>
    <w:uiPriority w:val="10"/>
    <w:qFormat/>
    <w:rPr>
      <w:b/>
      <w:sz w:val="32"/>
    </w:rPr>
  </w:style>
  <w:style w:type="paragraph" w:styleId="926">
    <w:name w:val="批注主题"/>
    <w:basedOn w:val="872"/>
    <w:next w:val="872"/>
    <w:link w:val="927"/>
    <w:uiPriority w:val="99"/>
    <w:qFormat/>
    <w:rPr>
      <w:b/>
      <w:bCs/>
      <w:lang w:eastAsia="zh-CN"/>
    </w:rPr>
  </w:style>
  <w:style w:type="character" w:styleId="927">
    <w:name w:val="批注主题 字符"/>
    <w:next w:val="927"/>
    <w:link w:val="926"/>
    <w:uiPriority w:val="99"/>
    <w:qFormat/>
    <w:rPr>
      <w:rFonts w:ascii="Times New Roman" w:hAnsi="Times New Roman" w:eastAsia="宋体" w:cs="Times New Roman"/>
      <w:b/>
      <w:bCs/>
      <w:sz w:val="21"/>
      <w:szCs w:val="24"/>
      <w:lang w:val="en-US" w:eastAsia="zh-CN" w:bidi="ar-SA"/>
    </w:rPr>
  </w:style>
  <w:style w:type="paragraph" w:styleId="928">
    <w:name w:val="正文文本首行缩进"/>
    <w:basedOn w:val="878"/>
    <w:next w:val="928"/>
    <w:link w:val="842"/>
    <w:uiPriority w:val="99"/>
    <w:qFormat/>
    <w:pPr>
      <w:ind w:firstLine="420"/>
      <w:spacing w:before="0" w:after="120" w:line="240" w:lineRule="auto"/>
      <w:tabs>
        <w:tab w:val="left" w:pos="567" w:leader="none"/>
      </w:tabs>
    </w:pPr>
    <w:rPr>
      <w:sz w:val="21"/>
    </w:rPr>
  </w:style>
  <w:style w:type="table" w:styleId="929">
    <w:name w:val="网格型"/>
    <w:basedOn w:val="853"/>
    <w:next w:val="929"/>
    <w:link w:val="842"/>
    <w:uiPriority w:val="39"/>
    <w:qFormat/>
    <w:tblPr/>
  </w:style>
  <w:style w:type="character" w:styleId="930">
    <w:name w:val="要点"/>
    <w:next w:val="930"/>
    <w:link w:val="842"/>
    <w:uiPriority w:val="99"/>
    <w:qFormat/>
    <w:rPr>
      <w:b/>
      <w:bCs/>
    </w:rPr>
  </w:style>
  <w:style w:type="character" w:styleId="931">
    <w:name w:val="尾注引用"/>
    <w:next w:val="931"/>
    <w:link w:val="842"/>
    <w:uiPriority w:val="99"/>
    <w:unhideWhenUsed/>
    <w:qFormat/>
    <w:rPr>
      <w:vertAlign w:val="superscript"/>
    </w:rPr>
  </w:style>
  <w:style w:type="character" w:styleId="932">
    <w:name w:val="页码"/>
    <w:next w:val="932"/>
    <w:link w:val="842"/>
    <w:uiPriority w:val="99"/>
    <w:qFormat/>
  </w:style>
  <w:style w:type="character" w:styleId="933">
    <w:name w:val="访问过的超链接"/>
    <w:next w:val="933"/>
    <w:link w:val="842"/>
    <w:uiPriority w:val="99"/>
    <w:qFormat/>
    <w:rPr>
      <w:color w:val="800080"/>
      <w:u w:val="single"/>
    </w:rPr>
  </w:style>
  <w:style w:type="character" w:styleId="934">
    <w:name w:val="强调"/>
    <w:next w:val="934"/>
    <w:link w:val="842"/>
    <w:qFormat/>
    <w:rPr>
      <w:color w:val="cc0033"/>
    </w:rPr>
  </w:style>
  <w:style w:type="character" w:styleId="935">
    <w:name w:val="超链接"/>
    <w:next w:val="935"/>
    <w:link w:val="842"/>
    <w:uiPriority w:val="99"/>
    <w:qFormat/>
    <w:rPr>
      <w:color w:val="0000ff"/>
      <w:u w:val="single"/>
    </w:rPr>
  </w:style>
  <w:style w:type="character" w:styleId="936">
    <w:name w:val="批注引用"/>
    <w:next w:val="936"/>
    <w:link w:val="842"/>
    <w:uiPriority w:val="99"/>
    <w:qFormat/>
    <w:rPr>
      <w:sz w:val="21"/>
      <w:szCs w:val="21"/>
    </w:rPr>
  </w:style>
  <w:style w:type="character" w:styleId="937">
    <w:name w:val="HTML 引文"/>
    <w:next w:val="937"/>
    <w:link w:val="842"/>
    <w:qFormat/>
    <w:rPr>
      <w:i/>
      <w:iCs/>
    </w:rPr>
  </w:style>
  <w:style w:type="character" w:styleId="938">
    <w:name w:val="脚注引用"/>
    <w:next w:val="938"/>
    <w:link w:val="842"/>
    <w:uiPriority w:val="99"/>
    <w:unhideWhenUsed/>
    <w:qFormat/>
    <w:rPr>
      <w:vertAlign w:val="superscript"/>
    </w:rPr>
  </w:style>
  <w:style w:type="character" w:styleId="939">
    <w:name w:val="Heading 2 Char"/>
    <w:next w:val="939"/>
    <w:link w:val="842"/>
    <w:uiPriority w:val="9"/>
    <w:qFormat/>
    <w:rPr>
      <w:rFonts w:ascii="Arial" w:hAnsi="Arial" w:eastAsia="Arial" w:cs="Arial"/>
      <w:sz w:val="34"/>
    </w:rPr>
  </w:style>
  <w:style w:type="character" w:styleId="940">
    <w:name w:val="Heading 3 Char"/>
    <w:next w:val="940"/>
    <w:link w:val="842"/>
    <w:uiPriority w:val="9"/>
    <w:qFormat/>
    <w:rPr>
      <w:rFonts w:ascii="Arial" w:hAnsi="Arial" w:eastAsia="Arial" w:cs="Arial"/>
      <w:sz w:val="30"/>
      <w:szCs w:val="30"/>
    </w:rPr>
  </w:style>
  <w:style w:type="character" w:styleId="941">
    <w:name w:val="Heading 4 Char"/>
    <w:next w:val="941"/>
    <w:link w:val="842"/>
    <w:uiPriority w:val="9"/>
    <w:qFormat/>
    <w:rPr>
      <w:rFonts w:ascii="Arial" w:hAnsi="Arial" w:eastAsia="Arial" w:cs="Arial"/>
      <w:b/>
      <w:bCs/>
      <w:sz w:val="26"/>
      <w:szCs w:val="26"/>
    </w:rPr>
  </w:style>
  <w:style w:type="character" w:styleId="942">
    <w:name w:val="Heading 5 Char"/>
    <w:next w:val="942"/>
    <w:link w:val="842"/>
    <w:uiPriority w:val="9"/>
    <w:qFormat/>
    <w:rPr>
      <w:rFonts w:ascii="Arial" w:hAnsi="Arial" w:eastAsia="Arial" w:cs="Arial"/>
      <w:b/>
      <w:bCs/>
      <w:sz w:val="24"/>
      <w:szCs w:val="24"/>
    </w:rPr>
  </w:style>
  <w:style w:type="character" w:styleId="943">
    <w:name w:val="Heading 6 Char"/>
    <w:next w:val="943"/>
    <w:link w:val="842"/>
    <w:uiPriority w:val="9"/>
    <w:qFormat/>
    <w:rPr>
      <w:rFonts w:ascii="Arial" w:hAnsi="Arial" w:eastAsia="Arial" w:cs="Arial"/>
      <w:b/>
      <w:bCs/>
      <w:sz w:val="22"/>
      <w:szCs w:val="22"/>
    </w:rPr>
  </w:style>
  <w:style w:type="character" w:styleId="944">
    <w:name w:val="Heading 7 Char"/>
    <w:next w:val="944"/>
    <w:link w:val="842"/>
    <w:uiPriority w:val="9"/>
    <w:qFormat/>
    <w:rPr>
      <w:rFonts w:ascii="Arial" w:hAnsi="Arial" w:eastAsia="Arial" w:cs="Arial"/>
      <w:b/>
      <w:bCs/>
      <w:i/>
      <w:iCs/>
      <w:sz w:val="22"/>
      <w:szCs w:val="22"/>
    </w:rPr>
  </w:style>
  <w:style w:type="character" w:styleId="945">
    <w:name w:val="Heading 8 Char"/>
    <w:next w:val="945"/>
    <w:link w:val="842"/>
    <w:uiPriority w:val="9"/>
    <w:qFormat/>
    <w:rPr>
      <w:rFonts w:ascii="Arial" w:hAnsi="Arial" w:eastAsia="Arial" w:cs="Arial"/>
      <w:i/>
      <w:iCs/>
      <w:sz w:val="22"/>
      <w:szCs w:val="22"/>
    </w:rPr>
  </w:style>
  <w:style w:type="character" w:styleId="946">
    <w:name w:val="Heading 9 Char"/>
    <w:next w:val="946"/>
    <w:link w:val="842"/>
    <w:uiPriority w:val="9"/>
    <w:qFormat/>
    <w:rPr>
      <w:rFonts w:ascii="Arial" w:hAnsi="Arial" w:eastAsia="Arial" w:cs="Arial"/>
      <w:i/>
      <w:iCs/>
      <w:sz w:val="21"/>
      <w:szCs w:val="21"/>
    </w:rPr>
  </w:style>
  <w:style w:type="paragraph" w:styleId="947">
    <w:name w:val="列表段落"/>
    <w:basedOn w:val="842"/>
    <w:next w:val="947"/>
    <w:link w:val="842"/>
    <w:uiPriority w:val="34"/>
    <w:qFormat/>
    <w:pPr>
      <w:contextualSpacing/>
      <w:ind w:left="720"/>
    </w:pPr>
  </w:style>
  <w:style w:type="paragraph" w:styleId="948">
    <w:name w:val="无间隔"/>
    <w:next w:val="948"/>
    <w:link w:val="842"/>
    <w:qFormat/>
    <w:pPr>
      <w:jc w:val="both"/>
      <w:widowControl w:val="off"/>
    </w:pPr>
    <w:rPr>
      <w:sz w:val="21"/>
      <w:szCs w:val="24"/>
      <w:lang w:val="en-US" w:eastAsia="zh-CN" w:bidi="ar-SA"/>
    </w:rPr>
  </w:style>
  <w:style w:type="paragraph" w:styleId="949">
    <w:name w:val="引用"/>
    <w:basedOn w:val="842"/>
    <w:next w:val="842"/>
    <w:link w:val="950"/>
    <w:uiPriority w:val="29"/>
    <w:qFormat/>
    <w:pPr>
      <w:ind w:left="720" w:right="720"/>
    </w:pPr>
    <w:rPr>
      <w:i/>
      <w:sz w:val="20"/>
      <w:szCs w:val="20"/>
    </w:rPr>
  </w:style>
  <w:style w:type="character" w:styleId="950">
    <w:name w:val="引用 字符"/>
    <w:next w:val="950"/>
    <w:link w:val="949"/>
    <w:uiPriority w:val="29"/>
    <w:qFormat/>
    <w:rPr>
      <w:i/>
    </w:rPr>
  </w:style>
  <w:style w:type="paragraph" w:styleId="951">
    <w:name w:val="明显引用"/>
    <w:basedOn w:val="842"/>
    <w:next w:val="842"/>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52">
    <w:name w:val="明显引用 字符"/>
    <w:next w:val="952"/>
    <w:link w:val="951"/>
    <w:uiPriority w:val="30"/>
    <w:qFormat/>
    <w:rPr>
      <w:i/>
    </w:rPr>
  </w:style>
  <w:style w:type="character" w:styleId="953">
    <w:name w:val="Header Char"/>
    <w:next w:val="953"/>
    <w:link w:val="842"/>
    <w:uiPriority w:val="99"/>
    <w:qFormat/>
  </w:style>
  <w:style w:type="character" w:styleId="954">
    <w:name w:val="Footer Char"/>
    <w:next w:val="954"/>
    <w:link w:val="842"/>
    <w:uiPriority w:val="99"/>
    <w:qFormat/>
  </w:style>
  <w:style w:type="character" w:styleId="955">
    <w:name w:val="Caption Char"/>
    <w:next w:val="955"/>
    <w:link w:val="842"/>
    <w:uiPriority w:val="99"/>
    <w:qFormat/>
  </w:style>
  <w:style w:type="table" w:styleId="956">
    <w:name w:val="Table Grid Light"/>
    <w:next w:val="956"/>
    <w:link w:val="842"/>
    <w:uiPriority w:val="59"/>
    <w:qFormat/>
    <w:rPr>
      <w:lang w:val="en-US" w:eastAsia="zh-CN" w:bidi="ar-SA"/>
    </w:rPr>
    <w:tblPr/>
  </w:style>
  <w:style w:type="table" w:styleId="957">
    <w:name w:val="无格式表格 11"/>
    <w:next w:val="957"/>
    <w:link w:val="842"/>
    <w:uiPriority w:val="59"/>
    <w:qFormat/>
    <w:rPr>
      <w:lang w:val="en-US" w:eastAsia="zh-CN" w:bidi="ar-SA"/>
    </w:rPr>
    <w:tblPr/>
  </w:style>
  <w:style w:type="table" w:styleId="958">
    <w:name w:val="无格式表格 21"/>
    <w:next w:val="958"/>
    <w:link w:val="842"/>
    <w:uiPriority w:val="59"/>
    <w:qFormat/>
    <w:rPr>
      <w:lang w:val="en-US" w:eastAsia="zh-CN" w:bidi="ar-SA"/>
    </w:rPr>
    <w:tblPr/>
  </w:style>
  <w:style w:type="table" w:styleId="959">
    <w:name w:val="无格式表格 31"/>
    <w:next w:val="959"/>
    <w:link w:val="842"/>
    <w:uiPriority w:val="99"/>
    <w:qFormat/>
    <w:rPr>
      <w:lang w:val="en-US" w:eastAsia="zh-CN" w:bidi="ar-SA"/>
    </w:rPr>
    <w:tblPr/>
  </w:style>
  <w:style w:type="table" w:styleId="960">
    <w:name w:val="无格式表格 41"/>
    <w:next w:val="960"/>
    <w:link w:val="842"/>
    <w:uiPriority w:val="99"/>
    <w:qFormat/>
    <w:rPr>
      <w:lang w:val="en-US" w:eastAsia="zh-CN" w:bidi="ar-SA"/>
    </w:rPr>
    <w:tblPr/>
  </w:style>
  <w:style w:type="table" w:styleId="961">
    <w:name w:val="无格式表格 51"/>
    <w:next w:val="961"/>
    <w:link w:val="842"/>
    <w:uiPriority w:val="99"/>
    <w:qFormat/>
    <w:rPr>
      <w:lang w:val="en-US" w:eastAsia="zh-CN" w:bidi="ar-SA"/>
    </w:rPr>
    <w:tblPr/>
  </w:style>
  <w:style w:type="table" w:styleId="962">
    <w:name w:val="网格表 1 浅色1"/>
    <w:next w:val="962"/>
    <w:link w:val="842"/>
    <w:uiPriority w:val="99"/>
    <w:qFormat/>
    <w:rPr>
      <w:lang w:val="en-US" w:eastAsia="zh-CN" w:bidi="ar-SA"/>
    </w:rPr>
    <w:tblPr/>
  </w:style>
  <w:style w:type="table" w:styleId="963">
    <w:name w:val="Grid Table 1 Light - Accent 1"/>
    <w:next w:val="963"/>
    <w:link w:val="842"/>
    <w:uiPriority w:val="99"/>
    <w:qFormat/>
    <w:rPr>
      <w:lang w:val="en-US" w:eastAsia="zh-CN" w:bidi="ar-SA"/>
    </w:rPr>
    <w:tblPr/>
  </w:style>
  <w:style w:type="table" w:styleId="964">
    <w:name w:val="Grid Table 1 Light - Accent 2"/>
    <w:next w:val="964"/>
    <w:link w:val="842"/>
    <w:uiPriority w:val="99"/>
    <w:qFormat/>
    <w:rPr>
      <w:lang w:val="en-US" w:eastAsia="zh-CN" w:bidi="ar-SA"/>
    </w:rPr>
    <w:tblPr/>
  </w:style>
  <w:style w:type="table" w:styleId="965">
    <w:name w:val="Grid Table 1 Light - Accent 3"/>
    <w:next w:val="965"/>
    <w:link w:val="842"/>
    <w:uiPriority w:val="99"/>
    <w:qFormat/>
    <w:rPr>
      <w:lang w:val="en-US" w:eastAsia="zh-CN" w:bidi="ar-SA"/>
    </w:rPr>
    <w:tblPr/>
  </w:style>
  <w:style w:type="table" w:styleId="966">
    <w:name w:val="Grid Table 1 Light - Accent 4"/>
    <w:next w:val="966"/>
    <w:link w:val="842"/>
    <w:uiPriority w:val="99"/>
    <w:qFormat/>
    <w:rPr>
      <w:lang w:val="en-US" w:eastAsia="zh-CN" w:bidi="ar-SA"/>
    </w:rPr>
    <w:tblPr/>
  </w:style>
  <w:style w:type="table" w:styleId="967">
    <w:name w:val="Grid Table 1 Light - Accent 5"/>
    <w:next w:val="967"/>
    <w:link w:val="842"/>
    <w:uiPriority w:val="99"/>
    <w:qFormat/>
    <w:rPr>
      <w:lang w:val="en-US" w:eastAsia="zh-CN" w:bidi="ar-SA"/>
    </w:rPr>
    <w:tblPr/>
  </w:style>
  <w:style w:type="table" w:styleId="968">
    <w:name w:val="Grid Table 1 Light - Accent 6"/>
    <w:next w:val="968"/>
    <w:link w:val="842"/>
    <w:uiPriority w:val="99"/>
    <w:qFormat/>
    <w:rPr>
      <w:lang w:val="en-US" w:eastAsia="zh-CN" w:bidi="ar-SA"/>
    </w:rPr>
    <w:tblPr/>
  </w:style>
  <w:style w:type="table" w:styleId="969">
    <w:name w:val="网格表 21"/>
    <w:next w:val="969"/>
    <w:link w:val="842"/>
    <w:uiPriority w:val="99"/>
    <w:qFormat/>
    <w:rPr>
      <w:lang w:val="en-US" w:eastAsia="zh-CN" w:bidi="ar-SA"/>
    </w:rPr>
    <w:tblPr/>
  </w:style>
  <w:style w:type="table" w:styleId="970">
    <w:name w:val="Grid Table 2 - Accent 1"/>
    <w:next w:val="970"/>
    <w:link w:val="842"/>
    <w:uiPriority w:val="99"/>
    <w:qFormat/>
    <w:rPr>
      <w:lang w:val="en-US" w:eastAsia="zh-CN" w:bidi="ar-SA"/>
    </w:rPr>
    <w:tblPr/>
  </w:style>
  <w:style w:type="table" w:styleId="971">
    <w:name w:val="Grid Table 2 - Accent 2"/>
    <w:next w:val="971"/>
    <w:link w:val="842"/>
    <w:uiPriority w:val="99"/>
    <w:qFormat/>
    <w:rPr>
      <w:lang w:val="en-US" w:eastAsia="zh-CN" w:bidi="ar-SA"/>
    </w:rPr>
    <w:tblPr/>
  </w:style>
  <w:style w:type="table" w:styleId="972">
    <w:name w:val="Grid Table 2 - Accent 3"/>
    <w:next w:val="972"/>
    <w:link w:val="842"/>
    <w:uiPriority w:val="99"/>
    <w:qFormat/>
    <w:rPr>
      <w:lang w:val="en-US" w:eastAsia="zh-CN" w:bidi="ar-SA"/>
    </w:rPr>
    <w:tblPr/>
  </w:style>
  <w:style w:type="table" w:styleId="973">
    <w:name w:val="Grid Table 2 - Accent 4"/>
    <w:next w:val="973"/>
    <w:link w:val="842"/>
    <w:uiPriority w:val="99"/>
    <w:qFormat/>
    <w:rPr>
      <w:lang w:val="en-US" w:eastAsia="zh-CN" w:bidi="ar-SA"/>
    </w:rPr>
    <w:tblPr/>
  </w:style>
  <w:style w:type="table" w:styleId="974">
    <w:name w:val="Grid Table 2 - Accent 5"/>
    <w:next w:val="974"/>
    <w:link w:val="842"/>
    <w:uiPriority w:val="99"/>
    <w:qFormat/>
    <w:rPr>
      <w:lang w:val="en-US" w:eastAsia="zh-CN" w:bidi="ar-SA"/>
    </w:rPr>
    <w:tblPr/>
  </w:style>
  <w:style w:type="table" w:styleId="975">
    <w:name w:val="Grid Table 2 - Accent 6"/>
    <w:next w:val="975"/>
    <w:link w:val="842"/>
    <w:uiPriority w:val="99"/>
    <w:qFormat/>
    <w:rPr>
      <w:lang w:val="en-US" w:eastAsia="zh-CN" w:bidi="ar-SA"/>
    </w:rPr>
    <w:tblPr/>
  </w:style>
  <w:style w:type="table" w:styleId="976">
    <w:name w:val="网格表 31"/>
    <w:next w:val="976"/>
    <w:link w:val="842"/>
    <w:uiPriority w:val="99"/>
    <w:qFormat/>
    <w:rPr>
      <w:lang w:val="en-US" w:eastAsia="zh-CN" w:bidi="ar-SA"/>
    </w:rPr>
    <w:tblPr/>
  </w:style>
  <w:style w:type="table" w:styleId="977">
    <w:name w:val="Grid Table 3 - Accent 1"/>
    <w:next w:val="977"/>
    <w:link w:val="842"/>
    <w:uiPriority w:val="99"/>
    <w:qFormat/>
    <w:rPr>
      <w:lang w:val="en-US" w:eastAsia="zh-CN" w:bidi="ar-SA"/>
    </w:rPr>
    <w:tblPr/>
  </w:style>
  <w:style w:type="table" w:styleId="978">
    <w:name w:val="Grid Table 3 - Accent 2"/>
    <w:next w:val="978"/>
    <w:link w:val="842"/>
    <w:uiPriority w:val="99"/>
    <w:qFormat/>
    <w:rPr>
      <w:lang w:val="en-US" w:eastAsia="zh-CN" w:bidi="ar-SA"/>
    </w:rPr>
    <w:tblPr/>
  </w:style>
  <w:style w:type="table" w:styleId="979">
    <w:name w:val="Grid Table 3 - Accent 3"/>
    <w:next w:val="979"/>
    <w:link w:val="842"/>
    <w:uiPriority w:val="99"/>
    <w:qFormat/>
    <w:rPr>
      <w:lang w:val="en-US" w:eastAsia="zh-CN" w:bidi="ar-SA"/>
    </w:rPr>
    <w:tblPr/>
  </w:style>
  <w:style w:type="table" w:styleId="980">
    <w:name w:val="Grid Table 3 - Accent 4"/>
    <w:next w:val="980"/>
    <w:link w:val="842"/>
    <w:uiPriority w:val="99"/>
    <w:qFormat/>
    <w:rPr>
      <w:lang w:val="en-US" w:eastAsia="zh-CN" w:bidi="ar-SA"/>
    </w:rPr>
    <w:tblPr/>
  </w:style>
  <w:style w:type="table" w:styleId="981">
    <w:name w:val="Grid Table 3 - Accent 5"/>
    <w:next w:val="981"/>
    <w:link w:val="842"/>
    <w:uiPriority w:val="99"/>
    <w:qFormat/>
    <w:rPr>
      <w:lang w:val="en-US" w:eastAsia="zh-CN" w:bidi="ar-SA"/>
    </w:rPr>
    <w:tblPr/>
  </w:style>
  <w:style w:type="table" w:styleId="982">
    <w:name w:val="Grid Table 3 - Accent 6"/>
    <w:next w:val="982"/>
    <w:link w:val="842"/>
    <w:uiPriority w:val="99"/>
    <w:qFormat/>
    <w:rPr>
      <w:lang w:val="en-US" w:eastAsia="zh-CN" w:bidi="ar-SA"/>
    </w:rPr>
    <w:tblPr/>
  </w:style>
  <w:style w:type="table" w:styleId="983">
    <w:name w:val="网格表 41"/>
    <w:next w:val="983"/>
    <w:link w:val="842"/>
    <w:uiPriority w:val="59"/>
    <w:qFormat/>
    <w:rPr>
      <w:lang w:val="en-US" w:eastAsia="zh-CN" w:bidi="ar-SA"/>
    </w:rPr>
    <w:tblPr/>
  </w:style>
  <w:style w:type="table" w:styleId="984">
    <w:name w:val="Grid Table 4 - Accent 1"/>
    <w:next w:val="984"/>
    <w:link w:val="842"/>
    <w:uiPriority w:val="59"/>
    <w:qFormat/>
    <w:rPr>
      <w:lang w:val="en-US" w:eastAsia="zh-CN" w:bidi="ar-SA"/>
    </w:rPr>
    <w:tblPr/>
  </w:style>
  <w:style w:type="table" w:styleId="985">
    <w:name w:val="Grid Table 4 - Accent 2"/>
    <w:next w:val="985"/>
    <w:link w:val="842"/>
    <w:uiPriority w:val="59"/>
    <w:qFormat/>
    <w:rPr>
      <w:lang w:val="en-US" w:eastAsia="zh-CN" w:bidi="ar-SA"/>
    </w:rPr>
    <w:tblPr/>
  </w:style>
  <w:style w:type="table" w:styleId="986">
    <w:name w:val="Grid Table 4 - Accent 3"/>
    <w:next w:val="986"/>
    <w:link w:val="842"/>
    <w:uiPriority w:val="59"/>
    <w:qFormat/>
    <w:rPr>
      <w:lang w:val="en-US" w:eastAsia="zh-CN" w:bidi="ar-SA"/>
    </w:rPr>
    <w:tblPr/>
  </w:style>
  <w:style w:type="table" w:styleId="987">
    <w:name w:val="Grid Table 4 - Accent 4"/>
    <w:next w:val="987"/>
    <w:link w:val="842"/>
    <w:uiPriority w:val="59"/>
    <w:qFormat/>
    <w:rPr>
      <w:lang w:val="en-US" w:eastAsia="zh-CN" w:bidi="ar-SA"/>
    </w:rPr>
    <w:tblPr/>
  </w:style>
  <w:style w:type="table" w:styleId="988">
    <w:name w:val="Grid Table 4 - Accent 5"/>
    <w:next w:val="988"/>
    <w:link w:val="842"/>
    <w:uiPriority w:val="59"/>
    <w:qFormat/>
    <w:rPr>
      <w:lang w:val="en-US" w:eastAsia="zh-CN" w:bidi="ar-SA"/>
    </w:rPr>
    <w:tblPr/>
  </w:style>
  <w:style w:type="table" w:styleId="989">
    <w:name w:val="Grid Table 4 - Accent 6"/>
    <w:next w:val="989"/>
    <w:link w:val="842"/>
    <w:uiPriority w:val="59"/>
    <w:qFormat/>
    <w:rPr>
      <w:lang w:val="en-US" w:eastAsia="zh-CN" w:bidi="ar-SA"/>
    </w:rPr>
    <w:tblPr/>
  </w:style>
  <w:style w:type="table" w:styleId="990">
    <w:name w:val="网格表 5 深色1"/>
    <w:next w:val="990"/>
    <w:link w:val="842"/>
    <w:uiPriority w:val="99"/>
    <w:qFormat/>
    <w:rPr>
      <w:lang w:val="en-US" w:eastAsia="zh-CN" w:bidi="ar-SA"/>
    </w:rPr>
    <w:tblPr/>
  </w:style>
  <w:style w:type="table" w:styleId="991">
    <w:name w:val="Grid Table 5 Dark- Accent 1"/>
    <w:next w:val="991"/>
    <w:link w:val="842"/>
    <w:uiPriority w:val="99"/>
    <w:qFormat/>
    <w:rPr>
      <w:lang w:val="en-US" w:eastAsia="zh-CN" w:bidi="ar-SA"/>
    </w:rPr>
    <w:tblPr/>
  </w:style>
  <w:style w:type="table" w:styleId="992">
    <w:name w:val="Grid Table 5 Dark - Accent 2"/>
    <w:next w:val="992"/>
    <w:link w:val="842"/>
    <w:uiPriority w:val="99"/>
    <w:qFormat/>
    <w:rPr>
      <w:lang w:val="en-US" w:eastAsia="zh-CN" w:bidi="ar-SA"/>
    </w:rPr>
    <w:tblPr/>
  </w:style>
  <w:style w:type="table" w:styleId="993">
    <w:name w:val="Grid Table 5 Dark - Accent 3"/>
    <w:next w:val="993"/>
    <w:link w:val="842"/>
    <w:uiPriority w:val="99"/>
    <w:qFormat/>
    <w:rPr>
      <w:lang w:val="en-US" w:eastAsia="zh-CN" w:bidi="ar-SA"/>
    </w:rPr>
    <w:tblPr/>
  </w:style>
  <w:style w:type="table" w:styleId="994">
    <w:name w:val="Grid Table 5 Dark- Accent 4"/>
    <w:next w:val="994"/>
    <w:link w:val="842"/>
    <w:uiPriority w:val="99"/>
    <w:qFormat/>
    <w:rPr>
      <w:lang w:val="en-US" w:eastAsia="zh-CN" w:bidi="ar-SA"/>
    </w:rPr>
    <w:tblPr/>
  </w:style>
  <w:style w:type="table" w:styleId="995">
    <w:name w:val="Grid Table 5 Dark - Accent 5"/>
    <w:next w:val="995"/>
    <w:link w:val="842"/>
    <w:uiPriority w:val="99"/>
    <w:qFormat/>
    <w:rPr>
      <w:lang w:val="en-US" w:eastAsia="zh-CN" w:bidi="ar-SA"/>
    </w:rPr>
    <w:tblPr/>
  </w:style>
  <w:style w:type="table" w:styleId="996">
    <w:name w:val="Grid Table 5 Dark - Accent 6"/>
    <w:next w:val="996"/>
    <w:link w:val="842"/>
    <w:uiPriority w:val="99"/>
    <w:qFormat/>
    <w:rPr>
      <w:lang w:val="en-US" w:eastAsia="zh-CN" w:bidi="ar-SA"/>
    </w:rPr>
    <w:tblPr/>
  </w:style>
  <w:style w:type="table" w:styleId="997">
    <w:name w:val="网格表 6 彩色1"/>
    <w:next w:val="997"/>
    <w:link w:val="842"/>
    <w:uiPriority w:val="99"/>
    <w:qFormat/>
    <w:rPr>
      <w:lang w:val="en-US" w:eastAsia="zh-CN" w:bidi="ar-SA"/>
    </w:rPr>
    <w:tblPr/>
  </w:style>
  <w:style w:type="table" w:styleId="998">
    <w:name w:val="Grid Table 6 Colorful - Accent 1"/>
    <w:next w:val="998"/>
    <w:link w:val="842"/>
    <w:uiPriority w:val="99"/>
    <w:qFormat/>
    <w:rPr>
      <w:lang w:val="en-US" w:eastAsia="zh-CN" w:bidi="ar-SA"/>
    </w:rPr>
    <w:tblPr/>
  </w:style>
  <w:style w:type="table" w:styleId="999">
    <w:name w:val="Grid Table 6 Colorful - Accent 2"/>
    <w:next w:val="999"/>
    <w:link w:val="842"/>
    <w:uiPriority w:val="99"/>
    <w:qFormat/>
    <w:rPr>
      <w:lang w:val="en-US" w:eastAsia="zh-CN" w:bidi="ar-SA"/>
    </w:rPr>
    <w:tblPr/>
  </w:style>
  <w:style w:type="table" w:styleId="1000">
    <w:name w:val="Grid Table 6 Colorful - Accent 3"/>
    <w:next w:val="1000"/>
    <w:link w:val="842"/>
    <w:uiPriority w:val="99"/>
    <w:qFormat/>
    <w:rPr>
      <w:lang w:val="en-US" w:eastAsia="zh-CN" w:bidi="ar-SA"/>
    </w:rPr>
    <w:tblPr/>
  </w:style>
  <w:style w:type="table" w:styleId="1001">
    <w:name w:val="Grid Table 6 Colorful - Accent 4"/>
    <w:next w:val="1001"/>
    <w:link w:val="842"/>
    <w:uiPriority w:val="99"/>
    <w:qFormat/>
    <w:rPr>
      <w:lang w:val="en-US" w:eastAsia="zh-CN" w:bidi="ar-SA"/>
    </w:rPr>
    <w:tblPr/>
  </w:style>
  <w:style w:type="table" w:styleId="1002">
    <w:name w:val="Grid Table 6 Colorful - Accent 5"/>
    <w:next w:val="1002"/>
    <w:link w:val="842"/>
    <w:uiPriority w:val="99"/>
    <w:qFormat/>
    <w:rPr>
      <w:lang w:val="en-US" w:eastAsia="zh-CN" w:bidi="ar-SA"/>
    </w:rPr>
    <w:tblPr/>
  </w:style>
  <w:style w:type="table" w:styleId="1003">
    <w:name w:val="Grid Table 6 Colorful - Accent 6"/>
    <w:next w:val="1003"/>
    <w:link w:val="842"/>
    <w:uiPriority w:val="99"/>
    <w:qFormat/>
    <w:rPr>
      <w:lang w:val="en-US" w:eastAsia="zh-CN" w:bidi="ar-SA"/>
    </w:rPr>
    <w:tblPr/>
  </w:style>
  <w:style w:type="table" w:styleId="1004">
    <w:name w:val="网格表 7 彩色1"/>
    <w:next w:val="1004"/>
    <w:link w:val="842"/>
    <w:uiPriority w:val="99"/>
    <w:qFormat/>
    <w:rPr>
      <w:lang w:val="en-US" w:eastAsia="zh-CN" w:bidi="ar-SA"/>
    </w:rPr>
    <w:tblPr/>
  </w:style>
  <w:style w:type="table" w:styleId="1005">
    <w:name w:val="Grid Table 7 Colorful - Accent 1"/>
    <w:next w:val="1005"/>
    <w:link w:val="842"/>
    <w:uiPriority w:val="99"/>
    <w:qFormat/>
    <w:rPr>
      <w:lang w:val="en-US" w:eastAsia="zh-CN" w:bidi="ar-SA"/>
    </w:rPr>
    <w:tblPr/>
  </w:style>
  <w:style w:type="table" w:styleId="1006">
    <w:name w:val="Grid Table 7 Colorful - Accent 2"/>
    <w:next w:val="1006"/>
    <w:link w:val="842"/>
    <w:uiPriority w:val="99"/>
    <w:qFormat/>
    <w:rPr>
      <w:lang w:val="en-US" w:eastAsia="zh-CN" w:bidi="ar-SA"/>
    </w:rPr>
    <w:tblPr/>
  </w:style>
  <w:style w:type="table" w:styleId="1007">
    <w:name w:val="Grid Table 7 Colorful - Accent 3"/>
    <w:next w:val="1007"/>
    <w:link w:val="842"/>
    <w:uiPriority w:val="99"/>
    <w:qFormat/>
    <w:rPr>
      <w:lang w:val="en-US" w:eastAsia="zh-CN" w:bidi="ar-SA"/>
    </w:rPr>
    <w:tblPr/>
  </w:style>
  <w:style w:type="table" w:styleId="1008">
    <w:name w:val="Grid Table 7 Colorful - Accent 4"/>
    <w:next w:val="1008"/>
    <w:link w:val="842"/>
    <w:uiPriority w:val="99"/>
    <w:qFormat/>
    <w:rPr>
      <w:lang w:val="en-US" w:eastAsia="zh-CN" w:bidi="ar-SA"/>
    </w:rPr>
    <w:tblPr/>
  </w:style>
  <w:style w:type="table" w:styleId="1009">
    <w:name w:val="Grid Table 7 Colorful - Accent 5"/>
    <w:next w:val="1009"/>
    <w:link w:val="842"/>
    <w:uiPriority w:val="99"/>
    <w:qFormat/>
    <w:rPr>
      <w:lang w:val="en-US" w:eastAsia="zh-CN" w:bidi="ar-SA"/>
    </w:rPr>
    <w:tblPr/>
  </w:style>
  <w:style w:type="table" w:styleId="1010">
    <w:name w:val="Grid Table 7 Colorful - Accent 6"/>
    <w:next w:val="1010"/>
    <w:link w:val="842"/>
    <w:uiPriority w:val="99"/>
    <w:qFormat/>
    <w:rPr>
      <w:lang w:val="en-US" w:eastAsia="zh-CN" w:bidi="ar-SA"/>
    </w:rPr>
    <w:tblPr/>
  </w:style>
  <w:style w:type="table" w:styleId="1011">
    <w:name w:val="清单表 1 浅色1"/>
    <w:next w:val="1011"/>
    <w:link w:val="842"/>
    <w:uiPriority w:val="99"/>
    <w:qFormat/>
    <w:rPr>
      <w:lang w:val="en-US" w:eastAsia="zh-CN" w:bidi="ar-SA"/>
    </w:rPr>
    <w:tblPr/>
  </w:style>
  <w:style w:type="table" w:styleId="1012">
    <w:name w:val="List Table 1 Light - Accent 1"/>
    <w:next w:val="1012"/>
    <w:link w:val="842"/>
    <w:uiPriority w:val="99"/>
    <w:qFormat/>
    <w:rPr>
      <w:lang w:val="en-US" w:eastAsia="zh-CN" w:bidi="ar-SA"/>
    </w:rPr>
    <w:tblPr/>
  </w:style>
  <w:style w:type="table" w:styleId="1013">
    <w:name w:val="List Table 1 Light - Accent 2"/>
    <w:next w:val="1013"/>
    <w:link w:val="842"/>
    <w:uiPriority w:val="99"/>
    <w:qFormat/>
    <w:rPr>
      <w:lang w:val="en-US" w:eastAsia="zh-CN" w:bidi="ar-SA"/>
    </w:rPr>
    <w:tblPr/>
  </w:style>
  <w:style w:type="table" w:styleId="1014">
    <w:name w:val="List Table 1 Light - Accent 3"/>
    <w:next w:val="1014"/>
    <w:link w:val="842"/>
    <w:uiPriority w:val="99"/>
    <w:qFormat/>
    <w:rPr>
      <w:lang w:val="en-US" w:eastAsia="zh-CN" w:bidi="ar-SA"/>
    </w:rPr>
    <w:tblPr/>
  </w:style>
  <w:style w:type="table" w:styleId="1015">
    <w:name w:val="List Table 1 Light - Accent 4"/>
    <w:next w:val="1015"/>
    <w:link w:val="842"/>
    <w:uiPriority w:val="99"/>
    <w:qFormat/>
    <w:rPr>
      <w:lang w:val="en-US" w:eastAsia="zh-CN" w:bidi="ar-SA"/>
    </w:rPr>
    <w:tblPr/>
  </w:style>
  <w:style w:type="table" w:styleId="1016">
    <w:name w:val="List Table 1 Light - Accent 5"/>
    <w:next w:val="1016"/>
    <w:link w:val="842"/>
    <w:uiPriority w:val="99"/>
    <w:qFormat/>
    <w:rPr>
      <w:lang w:val="en-US" w:eastAsia="zh-CN" w:bidi="ar-SA"/>
    </w:rPr>
    <w:tblPr/>
  </w:style>
  <w:style w:type="table" w:styleId="1017">
    <w:name w:val="List Table 1 Light - Accent 6"/>
    <w:next w:val="1017"/>
    <w:link w:val="842"/>
    <w:uiPriority w:val="99"/>
    <w:qFormat/>
    <w:rPr>
      <w:lang w:val="en-US" w:eastAsia="zh-CN" w:bidi="ar-SA"/>
    </w:rPr>
    <w:tblPr/>
  </w:style>
  <w:style w:type="table" w:styleId="1018">
    <w:name w:val="清单表 21"/>
    <w:next w:val="1018"/>
    <w:link w:val="842"/>
    <w:uiPriority w:val="99"/>
    <w:qFormat/>
    <w:rPr>
      <w:lang w:val="en-US" w:eastAsia="zh-CN" w:bidi="ar-SA"/>
    </w:rPr>
    <w:tblPr/>
  </w:style>
  <w:style w:type="table" w:styleId="1019">
    <w:name w:val="List Table 2 - Accent 1"/>
    <w:next w:val="1019"/>
    <w:link w:val="842"/>
    <w:uiPriority w:val="99"/>
    <w:qFormat/>
    <w:rPr>
      <w:lang w:val="en-US" w:eastAsia="zh-CN" w:bidi="ar-SA"/>
    </w:rPr>
    <w:tblPr/>
  </w:style>
  <w:style w:type="table" w:styleId="1020">
    <w:name w:val="List Table 2 - Accent 2"/>
    <w:next w:val="1020"/>
    <w:link w:val="842"/>
    <w:uiPriority w:val="99"/>
    <w:qFormat/>
    <w:rPr>
      <w:lang w:val="en-US" w:eastAsia="zh-CN" w:bidi="ar-SA"/>
    </w:rPr>
    <w:tblPr/>
  </w:style>
  <w:style w:type="table" w:styleId="1021">
    <w:name w:val="List Table 2 - Accent 3"/>
    <w:next w:val="1021"/>
    <w:link w:val="842"/>
    <w:uiPriority w:val="99"/>
    <w:qFormat/>
    <w:rPr>
      <w:lang w:val="en-US" w:eastAsia="zh-CN" w:bidi="ar-SA"/>
    </w:rPr>
    <w:tblPr/>
  </w:style>
  <w:style w:type="table" w:styleId="1022">
    <w:name w:val="List Table 2 - Accent 4"/>
    <w:next w:val="1022"/>
    <w:link w:val="842"/>
    <w:uiPriority w:val="99"/>
    <w:qFormat/>
    <w:rPr>
      <w:lang w:val="en-US" w:eastAsia="zh-CN" w:bidi="ar-SA"/>
    </w:rPr>
    <w:tblPr/>
  </w:style>
  <w:style w:type="table" w:styleId="1023">
    <w:name w:val="List Table 2 - Accent 5"/>
    <w:next w:val="1023"/>
    <w:link w:val="842"/>
    <w:uiPriority w:val="99"/>
    <w:qFormat/>
    <w:rPr>
      <w:lang w:val="en-US" w:eastAsia="zh-CN" w:bidi="ar-SA"/>
    </w:rPr>
    <w:tblPr/>
  </w:style>
  <w:style w:type="table" w:styleId="1024">
    <w:name w:val="List Table 2 - Accent 6"/>
    <w:next w:val="1024"/>
    <w:link w:val="842"/>
    <w:uiPriority w:val="99"/>
    <w:qFormat/>
    <w:rPr>
      <w:lang w:val="en-US" w:eastAsia="zh-CN" w:bidi="ar-SA"/>
    </w:rPr>
    <w:tblPr/>
  </w:style>
  <w:style w:type="table" w:styleId="1025">
    <w:name w:val="清单表 31"/>
    <w:next w:val="1025"/>
    <w:link w:val="842"/>
    <w:uiPriority w:val="99"/>
    <w:qFormat/>
    <w:rPr>
      <w:lang w:val="en-US" w:eastAsia="zh-CN" w:bidi="ar-SA"/>
    </w:rPr>
    <w:tblPr/>
  </w:style>
  <w:style w:type="table" w:styleId="1026">
    <w:name w:val="List Table 3 - Accent 1"/>
    <w:next w:val="1026"/>
    <w:link w:val="842"/>
    <w:uiPriority w:val="99"/>
    <w:qFormat/>
    <w:rPr>
      <w:lang w:val="en-US" w:eastAsia="zh-CN" w:bidi="ar-SA"/>
    </w:rPr>
    <w:tblPr/>
  </w:style>
  <w:style w:type="table" w:styleId="1027">
    <w:name w:val="List Table 3 - Accent 2"/>
    <w:next w:val="1027"/>
    <w:link w:val="842"/>
    <w:uiPriority w:val="99"/>
    <w:qFormat/>
    <w:rPr>
      <w:lang w:val="en-US" w:eastAsia="zh-CN" w:bidi="ar-SA"/>
    </w:rPr>
    <w:tblPr/>
  </w:style>
  <w:style w:type="table" w:styleId="1028">
    <w:name w:val="List Table 3 - Accent 3"/>
    <w:next w:val="1028"/>
    <w:link w:val="842"/>
    <w:uiPriority w:val="99"/>
    <w:qFormat/>
    <w:rPr>
      <w:lang w:val="en-US" w:eastAsia="zh-CN" w:bidi="ar-SA"/>
    </w:rPr>
    <w:tblPr/>
  </w:style>
  <w:style w:type="table" w:styleId="1029">
    <w:name w:val="List Table 3 - Accent 4"/>
    <w:next w:val="1029"/>
    <w:link w:val="842"/>
    <w:uiPriority w:val="99"/>
    <w:qFormat/>
    <w:rPr>
      <w:lang w:val="en-US" w:eastAsia="zh-CN" w:bidi="ar-SA"/>
    </w:rPr>
    <w:tblPr/>
  </w:style>
  <w:style w:type="table" w:styleId="1030">
    <w:name w:val="List Table 3 - Accent 5"/>
    <w:next w:val="1030"/>
    <w:link w:val="842"/>
    <w:uiPriority w:val="99"/>
    <w:qFormat/>
    <w:rPr>
      <w:lang w:val="en-US" w:eastAsia="zh-CN" w:bidi="ar-SA"/>
    </w:rPr>
    <w:tblPr/>
  </w:style>
  <w:style w:type="table" w:styleId="1031">
    <w:name w:val="List Table 3 - Accent 6"/>
    <w:next w:val="1031"/>
    <w:link w:val="842"/>
    <w:uiPriority w:val="99"/>
    <w:qFormat/>
    <w:rPr>
      <w:lang w:val="en-US" w:eastAsia="zh-CN" w:bidi="ar-SA"/>
    </w:rPr>
    <w:tblPr/>
  </w:style>
  <w:style w:type="table" w:styleId="1032">
    <w:name w:val="清单表 41"/>
    <w:next w:val="1032"/>
    <w:link w:val="842"/>
    <w:uiPriority w:val="99"/>
    <w:qFormat/>
    <w:rPr>
      <w:lang w:val="en-US" w:eastAsia="zh-CN" w:bidi="ar-SA"/>
    </w:rPr>
    <w:tblPr/>
  </w:style>
  <w:style w:type="table" w:styleId="1033">
    <w:name w:val="List Table 4 - Accent 1"/>
    <w:next w:val="1033"/>
    <w:link w:val="842"/>
    <w:uiPriority w:val="99"/>
    <w:qFormat/>
    <w:rPr>
      <w:lang w:val="en-US" w:eastAsia="zh-CN" w:bidi="ar-SA"/>
    </w:rPr>
    <w:tblPr/>
  </w:style>
  <w:style w:type="table" w:styleId="1034">
    <w:name w:val="List Table 4 - Accent 2"/>
    <w:next w:val="1034"/>
    <w:link w:val="842"/>
    <w:uiPriority w:val="99"/>
    <w:qFormat/>
    <w:rPr>
      <w:lang w:val="en-US" w:eastAsia="zh-CN" w:bidi="ar-SA"/>
    </w:rPr>
    <w:tblPr/>
  </w:style>
  <w:style w:type="table" w:styleId="1035">
    <w:name w:val="List Table 4 - Accent 3"/>
    <w:next w:val="1035"/>
    <w:link w:val="842"/>
    <w:uiPriority w:val="99"/>
    <w:qFormat/>
    <w:rPr>
      <w:lang w:val="en-US" w:eastAsia="zh-CN" w:bidi="ar-SA"/>
    </w:rPr>
    <w:tblPr/>
  </w:style>
  <w:style w:type="table" w:styleId="1036">
    <w:name w:val="List Table 4 - Accent 4"/>
    <w:next w:val="1036"/>
    <w:link w:val="842"/>
    <w:uiPriority w:val="99"/>
    <w:qFormat/>
    <w:rPr>
      <w:lang w:val="en-US" w:eastAsia="zh-CN" w:bidi="ar-SA"/>
    </w:rPr>
    <w:tblPr/>
  </w:style>
  <w:style w:type="table" w:styleId="1037">
    <w:name w:val="List Table 4 - Accent 5"/>
    <w:next w:val="1037"/>
    <w:link w:val="842"/>
    <w:uiPriority w:val="99"/>
    <w:qFormat/>
    <w:rPr>
      <w:lang w:val="en-US" w:eastAsia="zh-CN" w:bidi="ar-SA"/>
    </w:rPr>
    <w:tblPr/>
  </w:style>
  <w:style w:type="table" w:styleId="1038">
    <w:name w:val="List Table 4 - Accent 6"/>
    <w:next w:val="1038"/>
    <w:link w:val="842"/>
    <w:uiPriority w:val="99"/>
    <w:qFormat/>
    <w:rPr>
      <w:lang w:val="en-US" w:eastAsia="zh-CN" w:bidi="ar-SA"/>
    </w:rPr>
    <w:tblPr/>
  </w:style>
  <w:style w:type="table" w:styleId="1039">
    <w:name w:val="清单表 5 深色1"/>
    <w:next w:val="1039"/>
    <w:link w:val="842"/>
    <w:uiPriority w:val="99"/>
    <w:qFormat/>
    <w:rPr>
      <w:lang w:val="en-US" w:eastAsia="zh-CN" w:bidi="ar-SA"/>
    </w:rPr>
    <w:tblPr/>
  </w:style>
  <w:style w:type="table" w:styleId="1040">
    <w:name w:val="List Table 5 Dark - Accent 1"/>
    <w:next w:val="1040"/>
    <w:link w:val="842"/>
    <w:uiPriority w:val="99"/>
    <w:qFormat/>
    <w:rPr>
      <w:lang w:val="en-US" w:eastAsia="zh-CN" w:bidi="ar-SA"/>
    </w:rPr>
    <w:tblPr/>
  </w:style>
  <w:style w:type="table" w:styleId="1041">
    <w:name w:val="List Table 5 Dark - Accent 2"/>
    <w:next w:val="1041"/>
    <w:link w:val="842"/>
    <w:uiPriority w:val="99"/>
    <w:qFormat/>
    <w:rPr>
      <w:lang w:val="en-US" w:eastAsia="zh-CN" w:bidi="ar-SA"/>
    </w:rPr>
    <w:tblPr/>
  </w:style>
  <w:style w:type="table" w:styleId="1042">
    <w:name w:val="List Table 5 Dark - Accent 3"/>
    <w:next w:val="1042"/>
    <w:link w:val="842"/>
    <w:uiPriority w:val="99"/>
    <w:qFormat/>
    <w:rPr>
      <w:lang w:val="en-US" w:eastAsia="zh-CN" w:bidi="ar-SA"/>
    </w:rPr>
    <w:tblPr/>
  </w:style>
  <w:style w:type="table" w:styleId="1043">
    <w:name w:val="List Table 5 Dark - Accent 4"/>
    <w:next w:val="1043"/>
    <w:link w:val="842"/>
    <w:uiPriority w:val="99"/>
    <w:qFormat/>
    <w:rPr>
      <w:lang w:val="en-US" w:eastAsia="zh-CN" w:bidi="ar-SA"/>
    </w:rPr>
    <w:tblPr/>
  </w:style>
  <w:style w:type="table" w:styleId="1044">
    <w:name w:val="List Table 5 Dark - Accent 5"/>
    <w:next w:val="1044"/>
    <w:link w:val="842"/>
    <w:uiPriority w:val="99"/>
    <w:qFormat/>
    <w:rPr>
      <w:lang w:val="en-US" w:eastAsia="zh-CN" w:bidi="ar-SA"/>
    </w:rPr>
    <w:tblPr/>
  </w:style>
  <w:style w:type="table" w:styleId="1045">
    <w:name w:val="List Table 5 Dark - Accent 6"/>
    <w:next w:val="1045"/>
    <w:link w:val="842"/>
    <w:uiPriority w:val="99"/>
    <w:qFormat/>
    <w:rPr>
      <w:lang w:val="en-US" w:eastAsia="zh-CN" w:bidi="ar-SA"/>
    </w:rPr>
    <w:tblPr/>
  </w:style>
  <w:style w:type="table" w:styleId="1046">
    <w:name w:val="清单表 6 彩色1"/>
    <w:next w:val="1046"/>
    <w:link w:val="842"/>
    <w:uiPriority w:val="99"/>
    <w:qFormat/>
    <w:rPr>
      <w:lang w:val="en-US" w:eastAsia="zh-CN" w:bidi="ar-SA"/>
    </w:rPr>
    <w:tblPr/>
  </w:style>
  <w:style w:type="table" w:styleId="1047">
    <w:name w:val="List Table 6 Colorful - Accent 1"/>
    <w:next w:val="1047"/>
    <w:link w:val="842"/>
    <w:uiPriority w:val="99"/>
    <w:qFormat/>
    <w:rPr>
      <w:lang w:val="en-US" w:eastAsia="zh-CN" w:bidi="ar-SA"/>
    </w:rPr>
    <w:tblPr/>
  </w:style>
  <w:style w:type="table" w:styleId="1048">
    <w:name w:val="List Table 6 Colorful - Accent 2"/>
    <w:next w:val="1048"/>
    <w:link w:val="842"/>
    <w:uiPriority w:val="99"/>
    <w:qFormat/>
    <w:rPr>
      <w:lang w:val="en-US" w:eastAsia="zh-CN" w:bidi="ar-SA"/>
    </w:rPr>
    <w:tblPr/>
  </w:style>
  <w:style w:type="table" w:styleId="1049">
    <w:name w:val="List Table 6 Colorful - Accent 3"/>
    <w:next w:val="1049"/>
    <w:link w:val="842"/>
    <w:uiPriority w:val="99"/>
    <w:qFormat/>
    <w:rPr>
      <w:lang w:val="en-US" w:eastAsia="zh-CN" w:bidi="ar-SA"/>
    </w:rPr>
    <w:tblPr/>
  </w:style>
  <w:style w:type="table" w:styleId="1050">
    <w:name w:val="List Table 6 Colorful - Accent 4"/>
    <w:next w:val="1050"/>
    <w:link w:val="842"/>
    <w:uiPriority w:val="99"/>
    <w:qFormat/>
    <w:rPr>
      <w:lang w:val="en-US" w:eastAsia="zh-CN" w:bidi="ar-SA"/>
    </w:rPr>
    <w:tblPr/>
  </w:style>
  <w:style w:type="table" w:styleId="1051">
    <w:name w:val="List Table 6 Colorful - Accent 5"/>
    <w:next w:val="1051"/>
    <w:link w:val="842"/>
    <w:uiPriority w:val="99"/>
    <w:qFormat/>
    <w:rPr>
      <w:lang w:val="en-US" w:eastAsia="zh-CN" w:bidi="ar-SA"/>
    </w:rPr>
    <w:tblPr/>
  </w:style>
  <w:style w:type="table" w:styleId="1052">
    <w:name w:val="List Table 6 Colorful - Accent 6"/>
    <w:next w:val="1052"/>
    <w:link w:val="842"/>
    <w:uiPriority w:val="99"/>
    <w:qFormat/>
    <w:rPr>
      <w:lang w:val="en-US" w:eastAsia="zh-CN" w:bidi="ar-SA"/>
    </w:rPr>
    <w:tblPr/>
  </w:style>
  <w:style w:type="table" w:styleId="1053">
    <w:name w:val="清单表 7 彩色1"/>
    <w:next w:val="1053"/>
    <w:link w:val="842"/>
    <w:uiPriority w:val="99"/>
    <w:qFormat/>
    <w:rPr>
      <w:lang w:val="en-US" w:eastAsia="zh-CN" w:bidi="ar-SA"/>
    </w:rPr>
    <w:tblPr/>
  </w:style>
  <w:style w:type="table" w:styleId="1054">
    <w:name w:val="List Table 7 Colorful - Accent 1"/>
    <w:next w:val="1054"/>
    <w:link w:val="842"/>
    <w:uiPriority w:val="99"/>
    <w:qFormat/>
    <w:rPr>
      <w:lang w:val="en-US" w:eastAsia="zh-CN" w:bidi="ar-SA"/>
    </w:rPr>
    <w:tblPr/>
  </w:style>
  <w:style w:type="table" w:styleId="1055">
    <w:name w:val="List Table 7 Colorful - Accent 2"/>
    <w:next w:val="1055"/>
    <w:link w:val="842"/>
    <w:uiPriority w:val="99"/>
    <w:qFormat/>
    <w:rPr>
      <w:lang w:val="en-US" w:eastAsia="zh-CN" w:bidi="ar-SA"/>
    </w:rPr>
    <w:tblPr/>
  </w:style>
  <w:style w:type="table" w:styleId="1056">
    <w:name w:val="List Table 7 Colorful - Accent 3"/>
    <w:next w:val="1056"/>
    <w:link w:val="842"/>
    <w:uiPriority w:val="99"/>
    <w:qFormat/>
    <w:rPr>
      <w:lang w:val="en-US" w:eastAsia="zh-CN" w:bidi="ar-SA"/>
    </w:rPr>
    <w:tblPr/>
  </w:style>
  <w:style w:type="table" w:styleId="1057">
    <w:name w:val="List Table 7 Colorful - Accent 4"/>
    <w:next w:val="1057"/>
    <w:link w:val="842"/>
    <w:uiPriority w:val="99"/>
    <w:qFormat/>
    <w:rPr>
      <w:lang w:val="en-US" w:eastAsia="zh-CN" w:bidi="ar-SA"/>
    </w:rPr>
    <w:tblPr/>
  </w:style>
  <w:style w:type="table" w:styleId="1058">
    <w:name w:val="List Table 7 Colorful - Accent 5"/>
    <w:next w:val="1058"/>
    <w:link w:val="842"/>
    <w:uiPriority w:val="99"/>
    <w:qFormat/>
    <w:rPr>
      <w:lang w:val="en-US" w:eastAsia="zh-CN" w:bidi="ar-SA"/>
    </w:rPr>
    <w:tblPr/>
  </w:style>
  <w:style w:type="table" w:styleId="1059">
    <w:name w:val="List Table 7 Colorful - Accent 6"/>
    <w:next w:val="1059"/>
    <w:link w:val="842"/>
    <w:uiPriority w:val="99"/>
    <w:qFormat/>
    <w:rPr>
      <w:lang w:val="en-US" w:eastAsia="zh-CN" w:bidi="ar-SA"/>
    </w:rPr>
    <w:tblPr/>
  </w:style>
  <w:style w:type="table" w:styleId="1060">
    <w:name w:val="Lined - Accent"/>
    <w:next w:val="1060"/>
    <w:link w:val="842"/>
    <w:uiPriority w:val="99"/>
    <w:qFormat/>
    <w:rPr>
      <w:color w:val="404040"/>
      <w:lang w:val="en-US" w:eastAsia="zh-CN" w:bidi="ar-SA"/>
    </w:rPr>
    <w:tblPr/>
  </w:style>
  <w:style w:type="table" w:styleId="1061">
    <w:name w:val="Lined - Accent 1"/>
    <w:next w:val="1061"/>
    <w:link w:val="842"/>
    <w:uiPriority w:val="99"/>
    <w:qFormat/>
    <w:rPr>
      <w:color w:val="404040"/>
      <w:lang w:val="en-US" w:eastAsia="zh-CN" w:bidi="ar-SA"/>
    </w:rPr>
    <w:tblPr/>
  </w:style>
  <w:style w:type="table" w:styleId="1062">
    <w:name w:val="Lined - Accent 2"/>
    <w:next w:val="1062"/>
    <w:link w:val="842"/>
    <w:uiPriority w:val="99"/>
    <w:qFormat/>
    <w:rPr>
      <w:color w:val="404040"/>
      <w:lang w:val="en-US" w:eastAsia="zh-CN" w:bidi="ar-SA"/>
    </w:rPr>
    <w:tblPr/>
  </w:style>
  <w:style w:type="table" w:styleId="1063">
    <w:name w:val="Lined - Accent 3"/>
    <w:next w:val="1063"/>
    <w:link w:val="842"/>
    <w:uiPriority w:val="99"/>
    <w:qFormat/>
    <w:rPr>
      <w:color w:val="404040"/>
      <w:lang w:val="en-US" w:eastAsia="zh-CN" w:bidi="ar-SA"/>
    </w:rPr>
    <w:tblPr/>
  </w:style>
  <w:style w:type="table" w:styleId="1064">
    <w:name w:val="Lined - Accent 4"/>
    <w:next w:val="1064"/>
    <w:link w:val="842"/>
    <w:uiPriority w:val="99"/>
    <w:qFormat/>
    <w:rPr>
      <w:color w:val="404040"/>
      <w:lang w:val="en-US" w:eastAsia="zh-CN" w:bidi="ar-SA"/>
    </w:rPr>
    <w:tblPr/>
  </w:style>
  <w:style w:type="table" w:styleId="1065">
    <w:name w:val="Lined - Accent 5"/>
    <w:next w:val="1065"/>
    <w:link w:val="842"/>
    <w:uiPriority w:val="99"/>
    <w:qFormat/>
    <w:rPr>
      <w:color w:val="404040"/>
      <w:lang w:val="en-US" w:eastAsia="zh-CN" w:bidi="ar-SA"/>
    </w:rPr>
    <w:tblPr/>
  </w:style>
  <w:style w:type="table" w:styleId="1066">
    <w:name w:val="Lined - Accent 6"/>
    <w:next w:val="1066"/>
    <w:link w:val="842"/>
    <w:uiPriority w:val="99"/>
    <w:qFormat/>
    <w:rPr>
      <w:color w:val="404040"/>
      <w:lang w:val="en-US" w:eastAsia="zh-CN" w:bidi="ar-SA"/>
    </w:rPr>
    <w:tblPr/>
  </w:style>
  <w:style w:type="table" w:styleId="1067">
    <w:name w:val="Bordered &amp; Lined - Accent"/>
    <w:next w:val="1067"/>
    <w:link w:val="842"/>
    <w:uiPriority w:val="99"/>
    <w:qFormat/>
    <w:rPr>
      <w:color w:val="404040"/>
      <w:lang w:val="en-US" w:eastAsia="zh-CN" w:bidi="ar-SA"/>
    </w:rPr>
    <w:tblPr/>
  </w:style>
  <w:style w:type="table" w:styleId="1068">
    <w:name w:val="Bordered &amp; Lined - Accent 1"/>
    <w:next w:val="1068"/>
    <w:link w:val="842"/>
    <w:uiPriority w:val="99"/>
    <w:qFormat/>
    <w:rPr>
      <w:color w:val="404040"/>
      <w:lang w:val="en-US" w:eastAsia="zh-CN" w:bidi="ar-SA"/>
    </w:rPr>
    <w:tblPr/>
  </w:style>
  <w:style w:type="table" w:styleId="1069">
    <w:name w:val="Bordered &amp; Lined - Accent 2"/>
    <w:next w:val="1069"/>
    <w:link w:val="842"/>
    <w:uiPriority w:val="99"/>
    <w:qFormat/>
    <w:rPr>
      <w:color w:val="404040"/>
      <w:lang w:val="en-US" w:eastAsia="zh-CN" w:bidi="ar-SA"/>
    </w:rPr>
    <w:tblPr/>
  </w:style>
  <w:style w:type="table" w:styleId="1070">
    <w:name w:val="Bordered &amp; Lined - Accent 3"/>
    <w:next w:val="1070"/>
    <w:link w:val="842"/>
    <w:uiPriority w:val="99"/>
    <w:qFormat/>
    <w:rPr>
      <w:color w:val="404040"/>
      <w:lang w:val="en-US" w:eastAsia="zh-CN" w:bidi="ar-SA"/>
    </w:rPr>
    <w:tblPr/>
  </w:style>
  <w:style w:type="table" w:styleId="1071">
    <w:name w:val="Bordered &amp; Lined - Accent 4"/>
    <w:next w:val="1071"/>
    <w:link w:val="842"/>
    <w:uiPriority w:val="99"/>
    <w:qFormat/>
    <w:rPr>
      <w:color w:val="404040"/>
      <w:lang w:val="en-US" w:eastAsia="zh-CN" w:bidi="ar-SA"/>
    </w:rPr>
    <w:tblPr/>
  </w:style>
  <w:style w:type="table" w:styleId="1072">
    <w:name w:val="Bordered &amp; Lined - Accent 5"/>
    <w:next w:val="1072"/>
    <w:link w:val="842"/>
    <w:uiPriority w:val="99"/>
    <w:qFormat/>
    <w:rPr>
      <w:color w:val="404040"/>
      <w:lang w:val="en-US" w:eastAsia="zh-CN" w:bidi="ar-SA"/>
    </w:rPr>
    <w:tblPr/>
  </w:style>
  <w:style w:type="table" w:styleId="1073">
    <w:name w:val="Bordered &amp; Lined - Accent 6"/>
    <w:next w:val="1073"/>
    <w:link w:val="842"/>
    <w:uiPriority w:val="99"/>
    <w:qFormat/>
    <w:rPr>
      <w:color w:val="404040"/>
      <w:lang w:val="en-US" w:eastAsia="zh-CN" w:bidi="ar-SA"/>
    </w:rPr>
    <w:tblPr/>
  </w:style>
  <w:style w:type="table" w:styleId="1074">
    <w:name w:val="Bordered"/>
    <w:next w:val="1074"/>
    <w:link w:val="842"/>
    <w:uiPriority w:val="99"/>
    <w:qFormat/>
    <w:rPr>
      <w:lang w:val="en-US" w:eastAsia="zh-CN" w:bidi="ar-SA"/>
    </w:rPr>
    <w:tblPr/>
  </w:style>
  <w:style w:type="table" w:styleId="1075">
    <w:name w:val="Bordered - Accent 1"/>
    <w:next w:val="1075"/>
    <w:link w:val="842"/>
    <w:uiPriority w:val="99"/>
    <w:qFormat/>
    <w:rPr>
      <w:lang w:val="en-US" w:eastAsia="zh-CN" w:bidi="ar-SA"/>
    </w:rPr>
    <w:tblPr/>
  </w:style>
  <w:style w:type="table" w:styleId="1076">
    <w:name w:val="Bordered - Accent 2"/>
    <w:next w:val="1076"/>
    <w:link w:val="842"/>
    <w:uiPriority w:val="99"/>
    <w:qFormat/>
    <w:rPr>
      <w:lang w:val="en-US" w:eastAsia="zh-CN" w:bidi="ar-SA"/>
    </w:rPr>
    <w:tblPr/>
  </w:style>
  <w:style w:type="table" w:styleId="1077">
    <w:name w:val="Bordered - Accent 3"/>
    <w:next w:val="1077"/>
    <w:link w:val="842"/>
    <w:uiPriority w:val="99"/>
    <w:qFormat/>
    <w:rPr>
      <w:lang w:val="en-US" w:eastAsia="zh-CN" w:bidi="ar-SA"/>
    </w:rPr>
    <w:tblPr/>
  </w:style>
  <w:style w:type="table" w:styleId="1078">
    <w:name w:val="Bordered - Accent 4"/>
    <w:next w:val="1078"/>
    <w:link w:val="842"/>
    <w:uiPriority w:val="99"/>
    <w:qFormat/>
    <w:rPr>
      <w:lang w:val="en-US" w:eastAsia="zh-CN" w:bidi="ar-SA"/>
    </w:rPr>
    <w:tblPr/>
  </w:style>
  <w:style w:type="table" w:styleId="1079">
    <w:name w:val="Bordered - Accent 5"/>
    <w:next w:val="1079"/>
    <w:link w:val="842"/>
    <w:uiPriority w:val="99"/>
    <w:qFormat/>
    <w:rPr>
      <w:lang w:val="en-US" w:eastAsia="zh-CN" w:bidi="ar-SA"/>
    </w:rPr>
    <w:tblPr/>
  </w:style>
  <w:style w:type="table" w:styleId="1080">
    <w:name w:val="Bordered - Accent 6"/>
    <w:next w:val="1080"/>
    <w:link w:val="842"/>
    <w:uiPriority w:val="99"/>
    <w:qFormat/>
    <w:rPr>
      <w:lang w:val="en-US" w:eastAsia="zh-CN" w:bidi="ar-SA"/>
    </w:rPr>
    <w:tblPr/>
  </w:style>
  <w:style w:type="paragraph" w:styleId="1081">
    <w:name w:val="TOC 标题1"/>
    <w:next w:val="1081"/>
    <w:link w:val="842"/>
    <w:uiPriority w:val="39"/>
    <w:unhideWhenUsed/>
    <w:qFormat/>
    <w:rPr>
      <w:lang w:val="en-US" w:eastAsia="zh-CN" w:bidi="ar-SA"/>
    </w:rPr>
  </w:style>
  <w:style w:type="paragraph" w:styleId="1082">
    <w:name w:val="正文文本首行缩进1"/>
    <w:basedOn w:val="878"/>
    <w:next w:val="1082"/>
    <w:link w:val="1083"/>
    <w:uiPriority w:val="99"/>
    <w:qFormat/>
    <w:pPr>
      <w:ind w:firstLine="420"/>
      <w:spacing w:before="0" w:after="120" w:line="240" w:lineRule="auto"/>
      <w:tabs>
        <w:tab w:val="clear" w:pos="567" w:leader="none"/>
      </w:tabs>
    </w:pPr>
    <w:rPr>
      <w:sz w:val="21"/>
    </w:rPr>
  </w:style>
  <w:style w:type="character" w:styleId="1083">
    <w:name w:val="正文文本首行缩进 字符"/>
    <w:next w:val="1083"/>
    <w:link w:val="1082"/>
    <w:uiPriority w:val="99"/>
    <w:qFormat/>
    <w:rPr>
      <w:rFonts w:ascii="宋体" w:hAnsi="宋体"/>
      <w:sz w:val="21"/>
      <w:szCs w:val="24"/>
    </w:rPr>
  </w:style>
  <w:style w:type="paragraph" w:styleId="1084">
    <w:name w:val="正文文本首行缩进 21"/>
    <w:basedOn w:val="880"/>
    <w:next w:val="1084"/>
    <w:link w:val="1085"/>
    <w:uiPriority w:val="99"/>
    <w:qFormat/>
    <w:pPr>
      <w:ind w:left="420" w:firstLine="420"/>
      <w:spacing w:after="120" w:line="480" w:lineRule="exact"/>
    </w:pPr>
  </w:style>
  <w:style w:type="character" w:styleId="1085">
    <w:name w:val="正文文本首行缩进 2 字符"/>
    <w:next w:val="1085"/>
    <w:link w:val="1084"/>
    <w:uiPriority w:val="99"/>
    <w:qFormat/>
    <w:rPr>
      <w:rFonts w:eastAsia="宋体"/>
      <w:sz w:val="24"/>
      <w:szCs w:val="24"/>
      <w:lang w:val="en-US" w:eastAsia="zh-CN" w:bidi="ar-SA"/>
    </w:rPr>
  </w:style>
  <w:style w:type="table" w:styleId="1086">
    <w:name w:val="中等深浅网格 1 - 着色 21"/>
    <w:basedOn w:val="853"/>
    <w:next w:val="1086"/>
    <w:link w:val="842"/>
    <w:qFormat/>
    <w:rPr>
      <w:sz w:val="21"/>
      <w:szCs w:val="24"/>
    </w:rPr>
    <w:tblPr/>
  </w:style>
  <w:style w:type="character" w:styleId="1087">
    <w:name w:val="批注文字 字符"/>
    <w:next w:val="1087"/>
    <w:link w:val="842"/>
    <w:uiPriority w:val="99"/>
    <w:qFormat/>
    <w:rPr>
      <w:rFonts w:ascii="Times New Roman" w:hAnsi="Times New Roman" w:eastAsia="宋体" w:cs="Times New Roman"/>
      <w:sz w:val="24"/>
      <w:lang w:val="en-US" w:eastAsia="zh-CN" w:bidi="ar-SA"/>
    </w:rPr>
  </w:style>
  <w:style w:type="character" w:styleId="1088">
    <w:name w:val="c21"/>
    <w:next w:val="1088"/>
    <w:link w:val="842"/>
    <w:qFormat/>
    <w:rPr>
      <w:rFonts w:ascii="ˎ̥" w:hAnsi="ˎ̥"/>
      <w:color w:val="000000"/>
      <w:sz w:val="20"/>
      <w:szCs w:val="20"/>
      <w:u w:val="none"/>
    </w:rPr>
  </w:style>
  <w:style w:type="character" w:styleId="1089">
    <w:name w:val="title4"/>
    <w:next w:val="1089"/>
    <w:link w:val="842"/>
    <w:qFormat/>
    <w:rPr>
      <w:b/>
      <w:bCs/>
      <w:color w:val="1d87b3"/>
      <w:sz w:val="15"/>
      <w:szCs w:val="15"/>
    </w:rPr>
  </w:style>
  <w:style w:type="character" w:styleId="1090">
    <w:name w:val="标题 2 Char Char"/>
    <w:next w:val="1090"/>
    <w:link w:val="842"/>
    <w:qFormat/>
    <w:rPr>
      <w:rFonts w:ascii="Arial" w:hAnsi="Arial" w:eastAsia="黑体"/>
      <w:b/>
      <w:bCs/>
      <w:sz w:val="32"/>
      <w:szCs w:val="32"/>
      <w:lang w:val="en-US" w:eastAsia="zh-CN" w:bidi="ar-SA"/>
    </w:rPr>
  </w:style>
  <w:style w:type="character" w:styleId="1091">
    <w:name w:val="black1"/>
    <w:next w:val="1091"/>
    <w:link w:val="842"/>
    <w:qFormat/>
    <w:rPr>
      <w:color w:val="000000"/>
    </w:rPr>
  </w:style>
  <w:style w:type="character" w:styleId="1092">
    <w:name w:val="street-address"/>
    <w:next w:val="1092"/>
    <w:link w:val="842"/>
    <w:qFormat/>
  </w:style>
  <w:style w:type="character" w:styleId="1093">
    <w:name w:val="locality"/>
    <w:next w:val="1093"/>
    <w:link w:val="842"/>
    <w:qFormat/>
  </w:style>
  <w:style w:type="character" w:styleId="1094">
    <w:name w:val="正文文本缩进 Char1"/>
    <w:next w:val="1094"/>
    <w:link w:val="1095"/>
    <w:uiPriority w:val="99"/>
    <w:qFormat/>
    <w:rPr>
      <w:rFonts w:ascii="宋体" w:hAnsi="宋体" w:eastAsia="宋体"/>
      <w:sz w:val="24"/>
      <w:szCs w:val="24"/>
      <w:lang w:bidi="ar-SA"/>
    </w:rPr>
  </w:style>
  <w:style w:type="paragraph" w:styleId="1095">
    <w:name w:val="正文文本缩进1"/>
    <w:basedOn w:val="842"/>
    <w:next w:val="1095"/>
    <w:link w:val="1094"/>
    <w:uiPriority w:val="99"/>
    <w:qFormat/>
    <w:pPr>
      <w:ind w:firstLine="480"/>
      <w:spacing w:line="480" w:lineRule="exact"/>
    </w:pPr>
    <w:rPr>
      <w:rFonts w:ascii="宋体" w:hAnsi="宋体"/>
      <w:sz w:val="24"/>
    </w:rPr>
  </w:style>
  <w:style w:type="character" w:styleId="1096">
    <w:name w:val="Char Char11"/>
    <w:next w:val="1096"/>
    <w:link w:val="842"/>
    <w:qFormat/>
    <w:rPr>
      <w:rFonts w:ascii="宋体" w:eastAsia="宋体"/>
      <w:b/>
      <w:sz w:val="24"/>
      <w:u w:val="single"/>
      <w:lang w:val="en-US" w:eastAsia="zh-CN" w:bidi="ar-SA"/>
    </w:rPr>
  </w:style>
  <w:style w:type="character" w:styleId="1097">
    <w:name w:val="txt"/>
    <w:next w:val="1097"/>
    <w:link w:val="842"/>
    <w:qFormat/>
  </w:style>
  <w:style w:type="character" w:styleId="1098">
    <w:name w:val="正文缩进 Char Char"/>
    <w:next w:val="1098"/>
    <w:link w:val="1099"/>
    <w:qFormat/>
    <w:rPr>
      <w:rFonts w:ascii="宋体" w:eastAsia="宋体"/>
      <w:color w:val="000000"/>
      <w:sz w:val="28"/>
      <w:lang w:bidi="ar-SA"/>
    </w:rPr>
  </w:style>
  <w:style w:type="paragraph" w:styleId="1099">
    <w:name w:val="正文缩进1"/>
    <w:basedOn w:val="842"/>
    <w:next w:val="1099"/>
    <w:link w:val="1098"/>
    <w:qFormat/>
    <w:pPr>
      <w:ind w:firstLine="567"/>
      <w:spacing w:line="480" w:lineRule="exact"/>
      <w:widowControl/>
    </w:pPr>
    <w:rPr>
      <w:rFonts w:ascii="宋体"/>
      <w:color w:val="000000"/>
      <w:sz w:val="28"/>
      <w:szCs w:val="20"/>
    </w:rPr>
  </w:style>
  <w:style w:type="character" w:styleId="1100">
    <w:name w:val="普通文字1 Char1"/>
    <w:next w:val="1100"/>
    <w:link w:val="842"/>
    <w:qFormat/>
    <w:rPr>
      <w:rFonts w:ascii="宋体" w:hAnsi="Courier New" w:eastAsia="宋体"/>
      <w:sz w:val="21"/>
      <w:lang w:val="en-US" w:eastAsia="zh-CN" w:bidi="ar-SA"/>
    </w:rPr>
  </w:style>
  <w:style w:type="character" w:styleId="1101">
    <w:name w:val="chanpin1"/>
    <w:next w:val="1101"/>
    <w:link w:val="842"/>
    <w:qFormat/>
    <w:rPr>
      <w:rFonts w:ascii="ˎ̥" w:hAnsi="ˎ̥"/>
      <w:color w:val="000000"/>
      <w:sz w:val="20"/>
      <w:szCs w:val="20"/>
      <w:u w:val="none"/>
    </w:rPr>
  </w:style>
  <w:style w:type="character" w:styleId="1102">
    <w:name w:val="列表段落 字符"/>
    <w:next w:val="1102"/>
    <w:link w:val="1103"/>
    <w:uiPriority w:val="34"/>
    <w:qFormat/>
    <w:rPr>
      <w:rFonts w:ascii="Calibri" w:hAnsi="Calibri" w:eastAsia="宋体"/>
      <w:sz w:val="21"/>
      <w:szCs w:val="22"/>
      <w:lang w:val="en-US" w:eastAsia="zh-CN" w:bidi="ar-SA"/>
    </w:rPr>
  </w:style>
  <w:style w:type="paragraph" w:styleId="1103">
    <w:name w:val="列表段落1"/>
    <w:basedOn w:val="842"/>
    <w:next w:val="1103"/>
    <w:link w:val="1102"/>
    <w:uiPriority w:val="34"/>
    <w:qFormat/>
    <w:pPr>
      <w:ind w:firstLine="420"/>
    </w:pPr>
    <w:rPr>
      <w:rFonts w:ascii="Calibri" w:hAnsi="Calibri"/>
      <w:szCs w:val="22"/>
    </w:rPr>
  </w:style>
  <w:style w:type="character" w:styleId="1104">
    <w:name w:val="标题 3 Char Char"/>
    <w:next w:val="1104"/>
    <w:link w:val="842"/>
    <w:qFormat/>
    <w:rPr>
      <w:rFonts w:eastAsia="宋体"/>
      <w:b/>
      <w:bCs/>
      <w:sz w:val="32"/>
      <w:szCs w:val="32"/>
      <w:lang w:val="en-US" w:eastAsia="zh-CN" w:bidi="ar-SA"/>
    </w:rPr>
  </w:style>
  <w:style w:type="character" w:styleId="1105">
    <w:name w:val="段1 Char"/>
    <w:next w:val="1105"/>
    <w:link w:val="842"/>
    <w:qFormat/>
    <w:rPr>
      <w:rFonts w:ascii="宋体" w:eastAsia="宋体"/>
      <w:sz w:val="24"/>
      <w:lang w:val="en-US" w:eastAsia="zh-CN" w:bidi="ar-SA"/>
    </w:rPr>
  </w:style>
  <w:style w:type="character" w:styleId="1106">
    <w:name w:val="chanpin拷贝"/>
    <w:next w:val="1106"/>
    <w:link w:val="842"/>
    <w:qFormat/>
  </w:style>
  <w:style w:type="character" w:styleId="1107">
    <w:name w:val="纯文本 Char1"/>
    <w:next w:val="1107"/>
    <w:link w:val="842"/>
    <w:qFormat/>
    <w:rPr>
      <w:rFonts w:ascii="宋体" w:hAnsi="Courier New" w:eastAsia="宋体"/>
      <w:sz w:val="21"/>
      <w:lang w:val="en-US" w:eastAsia="zh-CN" w:bidi="ar-SA"/>
    </w:rPr>
  </w:style>
  <w:style w:type="character" w:styleId="1108">
    <w:name w:val="apple-style-span"/>
    <w:next w:val="1108"/>
    <w:link w:val="842"/>
    <w:qFormat/>
    <w:rPr>
      <w:rFonts w:cs="Times New Roman"/>
    </w:rPr>
  </w:style>
  <w:style w:type="paragraph" w:styleId="1109">
    <w:name w:val="二级条标题"/>
    <w:basedOn w:val="1110"/>
    <w:next w:val="842"/>
    <w:link w:val="842"/>
    <w:qFormat/>
    <w:pPr>
      <w:numPr>
        <w:ilvl w:val="0"/>
        <w:numId w:val="0"/>
      </w:numPr>
      <w:ind w:hanging="840"/>
      <w:tabs>
        <w:tab w:val="left" w:pos="360" w:leader="none"/>
        <w:tab w:val="left" w:pos="840" w:leader="none"/>
      </w:tabs>
      <w:outlineLvl w:val="2"/>
    </w:pPr>
    <w:rPr>
      <w:rFonts w:ascii="宋体" w:eastAsia="宋体"/>
      <w:b w:val="0"/>
    </w:rPr>
  </w:style>
  <w:style w:type="paragraph" w:styleId="1110">
    <w:name w:val="一级条标题"/>
    <w:basedOn w:val="1111"/>
    <w:next w:val="842"/>
    <w:link w:val="842"/>
    <w:qFormat/>
    <w:pPr>
      <w:numPr>
        <w:ilvl w:val="1"/>
      </w:numPr>
      <w:ind w:left="0" w:hanging="840"/>
      <w:tabs>
        <w:tab w:val="left" w:pos="360" w:leader="none"/>
        <w:tab w:val="left" w:pos="840" w:leader="none"/>
      </w:tabs>
      <w:outlineLvl w:val="1"/>
    </w:pPr>
  </w:style>
  <w:style w:type="paragraph" w:styleId="1111">
    <w:name w:val="章标题"/>
    <w:next w:val="842"/>
    <w:link w:val="842"/>
    <w:uiPriority w:val="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2">
    <w:name w:val="font7"/>
    <w:basedOn w:val="842"/>
    <w:next w:val="1112"/>
    <w:link w:val="842"/>
    <w:qFormat/>
    <w:pPr>
      <w:jc w:val="left"/>
      <w:spacing w:before="100" w:beforeAutospacing="1" w:after="100" w:afterAutospacing="1"/>
      <w:widowControl/>
    </w:pPr>
    <w:rPr>
      <w:rFonts w:eastAsia="Arial Unicode MS"/>
      <w:b/>
      <w:bCs/>
      <w:color w:val="000000"/>
      <w:sz w:val="20"/>
      <w:szCs w:val="20"/>
    </w:rPr>
  </w:style>
  <w:style w:type="paragraph" w:styleId="1113">
    <w:name w:val="字元 字元"/>
    <w:basedOn w:val="842"/>
    <w:next w:val="1113"/>
    <w:link w:val="842"/>
    <w:qFormat/>
    <w:rPr>
      <w:rFonts w:ascii="Tahoma" w:hAnsi="Tahoma"/>
      <w:sz w:val="24"/>
      <w:szCs w:val="20"/>
    </w:rPr>
  </w:style>
  <w:style w:type="paragraph" w:styleId="1114">
    <w:name w:val="Char3 Char Char Char"/>
    <w:basedOn w:val="842"/>
    <w:next w:val="1114"/>
    <w:link w:val="842"/>
    <w:qFormat/>
    <w:rPr>
      <w:rFonts w:ascii="Tahoma" w:hAnsi="Tahoma"/>
      <w:sz w:val="24"/>
      <w:szCs w:val="20"/>
    </w:rPr>
  </w:style>
  <w:style w:type="paragraph" w:styleId="1115">
    <w:name w:val="font6"/>
    <w:basedOn w:val="842"/>
    <w:next w:val="1115"/>
    <w:link w:val="842"/>
    <w:qFormat/>
    <w:pPr>
      <w:jc w:val="left"/>
      <w:spacing w:before="100" w:beforeAutospacing="1" w:after="100" w:afterAutospacing="1"/>
      <w:widowControl/>
    </w:pPr>
    <w:rPr>
      <w:rFonts w:ascii="宋体" w:hAnsi="宋体" w:cs="宋体"/>
      <w:sz w:val="20"/>
      <w:szCs w:val="20"/>
    </w:rPr>
  </w:style>
  <w:style w:type="paragraph" w:styleId="1116">
    <w:name w:val="项目编号2"/>
    <w:basedOn w:val="1117"/>
    <w:next w:val="1116"/>
    <w:link w:val="842"/>
    <w:qFormat/>
    <w:pPr>
      <w:numPr>
        <w:numId w:val="3"/>
      </w:numPr>
    </w:pPr>
  </w:style>
  <w:style w:type="paragraph" w:styleId="1117">
    <w:name w:val="项目编号1"/>
    <w:basedOn w:val="842"/>
    <w:next w:val="1117"/>
    <w:link w:val="842"/>
    <w:qFormat/>
    <w:pPr>
      <w:numPr>
        <w:ilvl w:val="0"/>
        <w:numId w:val="2"/>
      </w:numPr>
      <w:spacing w:before="100" w:beforeAutospacing="1" w:after="100" w:afterAutospacing="1" w:line="360" w:lineRule="auto"/>
    </w:pPr>
    <w:rPr>
      <w:sz w:val="24"/>
    </w:rPr>
  </w:style>
  <w:style w:type="paragraph" w:styleId="1118">
    <w:name w:val="图中文字"/>
    <w:basedOn w:val="842"/>
    <w:next w:val="1118"/>
    <w:link w:val="842"/>
    <w:qFormat/>
    <w:pPr>
      <w:jc w:val="center"/>
      <w:spacing w:line="0" w:lineRule="atLeast"/>
    </w:pPr>
    <w:rPr>
      <w:sz w:val="24"/>
      <w:szCs w:val="20"/>
    </w:rPr>
  </w:style>
  <w:style w:type="paragraph" w:styleId="1119">
    <w:name w:val="xl46"/>
    <w:basedOn w:val="842"/>
    <w:next w:val="1119"/>
    <w:link w:val="84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0">
    <w:name w:val="xl25"/>
    <w:basedOn w:val="842"/>
    <w:next w:val="1120"/>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1">
    <w:name w:val="Char2"/>
    <w:basedOn w:val="842"/>
    <w:next w:val="1121"/>
    <w:link w:val="842"/>
    <w:qFormat/>
    <w:rPr>
      <w:rFonts w:ascii="Tahoma" w:hAnsi="Tahoma"/>
      <w:sz w:val="24"/>
      <w:szCs w:val="20"/>
    </w:rPr>
  </w:style>
  <w:style w:type="paragraph" w:styleId="1122">
    <w:name w:val="xl35"/>
    <w:basedOn w:val="842"/>
    <w:next w:val="1122"/>
    <w:link w:val="8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name w:val="xl40"/>
    <w:basedOn w:val="842"/>
    <w:next w:val="1123"/>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xl52"/>
    <w:basedOn w:val="842"/>
    <w:next w:val="1124"/>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5">
    <w:name w:val="xl43"/>
    <w:basedOn w:val="842"/>
    <w:next w:val="1125"/>
    <w:link w:val="8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6">
    <w:name w:val="background1"/>
    <w:basedOn w:val="842"/>
    <w:next w:val="1126"/>
    <w:link w:val="842"/>
    <w:qFormat/>
    <w:pPr>
      <w:jc w:val="left"/>
      <w:spacing w:before="100" w:beforeAutospacing="1" w:after="100" w:afterAutospacing="1"/>
      <w:widowControl/>
    </w:pPr>
    <w:rPr>
      <w:rFonts w:ascii="宋体" w:hAnsi="宋体" w:cs="宋体"/>
      <w:sz w:val="24"/>
    </w:rPr>
  </w:style>
  <w:style w:type="paragraph" w:styleId="1127">
    <w:name w:val="Char Char Char Char Char Char Char"/>
    <w:basedOn w:val="842"/>
    <w:next w:val="1127"/>
    <w:link w:val="842"/>
    <w:qFormat/>
    <w:pPr>
      <w:ind w:firstLine="200"/>
      <w:spacing w:line="360" w:lineRule="auto"/>
    </w:pPr>
    <w:rPr>
      <w:rFonts w:eastAsia="仿宋_GB2312"/>
      <w:sz w:val="24"/>
    </w:rPr>
  </w:style>
  <w:style w:type="paragraph" w:styleId="1128">
    <w:name w:val="xl38"/>
    <w:basedOn w:val="842"/>
    <w:next w:val="1128"/>
    <w:link w:val="8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9">
    <w:name w:val="xl36"/>
    <w:basedOn w:val="842"/>
    <w:next w:val="1129"/>
    <w:link w:val="8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正文 + 宋体"/>
    <w:basedOn w:val="842"/>
    <w:next w:val="1130"/>
    <w:link w:val="842"/>
    <w:qFormat/>
    <w:pPr>
      <w:ind w:left="360" w:hanging="360"/>
      <w:jc w:val="left"/>
      <w:widowControl/>
    </w:pPr>
    <w:rPr>
      <w:rFonts w:ascii="宋体" w:hAnsi="宋体" w:cs="宋体"/>
      <w:b/>
      <w:bCs/>
      <w:color w:val="000000"/>
      <w:sz w:val="18"/>
      <w:szCs w:val="18"/>
    </w:rPr>
  </w:style>
  <w:style w:type="paragraph" w:styleId="1131">
    <w:name w:val="正文列项_数字"/>
    <w:basedOn w:val="842"/>
    <w:next w:val="1131"/>
    <w:link w:val="842"/>
    <w:qFormat/>
    <w:pPr>
      <w:numPr>
        <w:ilvl w:val="7"/>
        <w:numId w:val="1"/>
      </w:numPr>
      <w:ind w:left="680" w:hanging="150"/>
      <w:spacing w:line="460" w:lineRule="exact"/>
      <w:tabs>
        <w:tab w:val="clear" w:pos="860" w:leader="none"/>
      </w:tabs>
      <w:outlineLvl w:val="7"/>
    </w:pPr>
    <w:rPr>
      <w:rFonts w:ascii="宋体"/>
      <w:sz w:val="28"/>
      <w:szCs w:val="20"/>
    </w:rPr>
  </w:style>
  <w:style w:type="paragraph" w:styleId="1132">
    <w:name w:val="xl39"/>
    <w:basedOn w:val="842"/>
    <w:next w:val="1132"/>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37"/>
    <w:basedOn w:val="842"/>
    <w:next w:val="1133"/>
    <w:link w:val="8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4">
    <w:name w:val="xl32"/>
    <w:basedOn w:val="842"/>
    <w:next w:val="1134"/>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name w:val="font8"/>
    <w:basedOn w:val="842"/>
    <w:next w:val="1135"/>
    <w:link w:val="842"/>
    <w:qFormat/>
    <w:pPr>
      <w:jc w:val="left"/>
      <w:spacing w:before="100" w:beforeAutospacing="1" w:after="100" w:afterAutospacing="1"/>
      <w:widowControl/>
    </w:pPr>
    <w:rPr>
      <w:sz w:val="36"/>
      <w:szCs w:val="36"/>
    </w:rPr>
  </w:style>
  <w:style w:type="paragraph" w:styleId="1136">
    <w:name w:val="Char"/>
    <w:basedOn w:val="842"/>
    <w:next w:val="1136"/>
    <w:link w:val="842"/>
    <w:qFormat/>
    <w:pPr>
      <w:tabs>
        <w:tab w:val="left" w:pos="360" w:leader="none"/>
      </w:tabs>
    </w:pPr>
    <w:rPr>
      <w:sz w:val="24"/>
    </w:rPr>
  </w:style>
  <w:style w:type="paragraph" w:styleId="1137">
    <w:name w:val="Char Char Char Char Char Char Char Char Char Char Char Char Char Char Char Char"/>
    <w:basedOn w:val="842"/>
    <w:next w:val="1137"/>
    <w:link w:val="842"/>
    <w:qFormat/>
    <w:pPr>
      <w:jc w:val="center"/>
      <w:spacing w:after="160" w:line="240" w:lineRule="exact"/>
      <w:widowControl/>
    </w:pPr>
    <w:rPr>
      <w:rFonts w:ascii="宋体" w:hAnsi="宋体"/>
      <w:b/>
      <w:sz w:val="30"/>
      <w:szCs w:val="30"/>
      <w:lang w:eastAsia="en-US"/>
    </w:rPr>
  </w:style>
  <w:style w:type="paragraph" w:styleId="1138">
    <w:name w:val="xl45"/>
    <w:basedOn w:val="842"/>
    <w:next w:val="1138"/>
    <w:link w:val="8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name w:val="Char Char1 Char Char Char Char Char Char"/>
    <w:basedOn w:val="842"/>
    <w:next w:val="1139"/>
    <w:link w:val="842"/>
    <w:qFormat/>
    <w:pPr>
      <w:jc w:val="left"/>
      <w:spacing w:after="160" w:line="240" w:lineRule="exact"/>
      <w:widowControl/>
    </w:pPr>
    <w:rPr>
      <w:rFonts w:ascii="Verdana" w:hAnsi="Verdana" w:eastAsia="仿宋_GB2312"/>
      <w:sz w:val="24"/>
      <w:szCs w:val="20"/>
      <w:lang w:eastAsia="en-US"/>
    </w:rPr>
  </w:style>
  <w:style w:type="paragraph" w:styleId="1140">
    <w:name w:val="Char Char1"/>
    <w:basedOn w:val="870"/>
    <w:next w:val="1140"/>
    <w:link w:val="842"/>
    <w:qFormat/>
    <w:rPr>
      <w:rFonts w:ascii="Tahoma" w:hAnsi="Tahoma"/>
      <w:sz w:val="24"/>
    </w:rPr>
  </w:style>
  <w:style w:type="paragraph" w:styleId="1141">
    <w:name w:val="xl26"/>
    <w:basedOn w:val="842"/>
    <w:next w:val="1141"/>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2">
    <w:name w:val="xl30"/>
    <w:basedOn w:val="842"/>
    <w:next w:val="1142"/>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41"/>
    <w:basedOn w:val="842"/>
    <w:next w:val="1143"/>
    <w:link w:val="8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4">
    <w:name w:val="样式 宋体 五号 行距: 单倍行距"/>
    <w:basedOn w:val="842"/>
    <w:next w:val="1144"/>
    <w:link w:val="842"/>
    <w:qFormat/>
    <w:pPr>
      <w:jc w:val="left"/>
    </w:pPr>
    <w:rPr>
      <w:rFonts w:ascii="宋体" w:hAnsi="宋体"/>
      <w:szCs w:val="20"/>
    </w:rPr>
  </w:style>
  <w:style w:type="paragraph" w:styleId="1145">
    <w:name w:val="Char1 Char Char Char1"/>
    <w:basedOn w:val="842"/>
    <w:next w:val="1145"/>
    <w:link w:val="842"/>
    <w:qFormat/>
    <w:rPr>
      <w:rFonts w:ascii="Tahoma" w:hAnsi="Tahoma" w:cs="仿宋_GB2312"/>
      <w:sz w:val="24"/>
      <w:szCs w:val="28"/>
    </w:rPr>
  </w:style>
  <w:style w:type="paragraph" w:styleId="1146">
    <w:name w:val="四级条标题"/>
    <w:basedOn w:val="1147"/>
    <w:next w:val="842"/>
    <w:link w:val="842"/>
    <w:qFormat/>
    <w:pPr>
      <w:numPr>
        <w:ilvl w:val="4"/>
      </w:numPr>
      <w:ind w:left="0" w:hanging="840"/>
      <w:tabs>
        <w:tab w:val="left" w:pos="360" w:leader="none"/>
        <w:tab w:val="left" w:pos="840" w:leader="none"/>
      </w:tabs>
      <w:outlineLvl w:val="4"/>
    </w:pPr>
  </w:style>
  <w:style w:type="paragraph" w:styleId="1147">
    <w:name w:val="三级条标题"/>
    <w:basedOn w:val="1109"/>
    <w:next w:val="842"/>
    <w:link w:val="842"/>
    <w:qFormat/>
    <w:pPr>
      <w:numPr>
        <w:ilvl w:val="3"/>
        <w:numId w:val="1"/>
      </w:numPr>
      <w:ind w:left="0" w:hanging="840"/>
      <w:tabs>
        <w:tab w:val="left" w:pos="360" w:leader="none"/>
        <w:tab w:val="left" w:pos="840" w:leader="none"/>
      </w:tabs>
      <w:outlineLvl w:val="3"/>
    </w:pPr>
  </w:style>
  <w:style w:type="paragraph" w:styleId="1148">
    <w:name w:val="??"/>
    <w:next w:val="1148"/>
    <w:link w:val="842"/>
    <w:qFormat/>
    <w:pPr>
      <w:jc w:val="both"/>
      <w:widowControl w:val="off"/>
    </w:pPr>
    <w:rPr>
      <w:sz w:val="21"/>
      <w:lang w:val="en-US" w:eastAsia="en-US" w:bidi="ar-SA"/>
    </w:rPr>
  </w:style>
  <w:style w:type="paragraph" w:styleId="1149">
    <w:name w:val="样式 标题 2 + 宋体 五号 行距: 单倍行距"/>
    <w:basedOn w:val="844"/>
    <w:next w:val="1149"/>
    <w:link w:val="84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0">
    <w:name w:val="List Paragraph1"/>
    <w:basedOn w:val="842"/>
    <w:next w:val="1150"/>
    <w:link w:val="842"/>
    <w:qFormat/>
    <w:pPr>
      <w:ind w:firstLine="420"/>
    </w:pPr>
    <w:rPr>
      <w:rFonts w:ascii="Calibri" w:hAnsi="Calibri"/>
      <w:szCs w:val="22"/>
    </w:rPr>
  </w:style>
  <w:style w:type="paragraph" w:styleId="1151">
    <w:name w:val="项目符号1"/>
    <w:basedOn w:val="1152"/>
    <w:next w:val="1151"/>
    <w:link w:val="842"/>
    <w:qFormat/>
    <w:pPr>
      <w:ind w:left="-25" w:firstLine="0"/>
    </w:pPr>
  </w:style>
  <w:style w:type="paragraph" w:styleId="1152">
    <w:name w:val="正文文本样式"/>
    <w:basedOn w:val="842"/>
    <w:next w:val="1152"/>
    <w:link w:val="842"/>
    <w:qFormat/>
    <w:pPr>
      <w:ind w:firstLine="482"/>
      <w:spacing w:line="360" w:lineRule="auto"/>
    </w:pPr>
    <w:rPr>
      <w:rFonts w:cs="宋体"/>
      <w:sz w:val="24"/>
      <w:szCs w:val="20"/>
    </w:rPr>
  </w:style>
  <w:style w:type="paragraph" w:styleId="1153">
    <w:name w:val="xl27"/>
    <w:basedOn w:val="842"/>
    <w:next w:val="1153"/>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4">
    <w:name w:val="font5"/>
    <w:basedOn w:val="842"/>
    <w:next w:val="1154"/>
    <w:link w:val="842"/>
    <w:qFormat/>
    <w:pPr>
      <w:jc w:val="left"/>
      <w:spacing w:before="100" w:beforeAutospacing="1" w:after="100" w:afterAutospacing="1"/>
      <w:widowControl/>
    </w:pPr>
    <w:rPr>
      <w:rFonts w:ascii="宋体" w:hAnsi="宋体" w:cs="宋体"/>
      <w:sz w:val="18"/>
      <w:szCs w:val="18"/>
    </w:rPr>
  </w:style>
  <w:style w:type="paragraph" w:styleId="1155">
    <w:name w:val="五级条标题"/>
    <w:basedOn w:val="1146"/>
    <w:next w:val="842"/>
    <w:link w:val="842"/>
    <w:qFormat/>
    <w:pPr>
      <w:numPr>
        <w:ilvl w:val="5"/>
      </w:numPr>
      <w:ind w:left="0" w:hanging="840"/>
      <w:tabs>
        <w:tab w:val="left" w:pos="360" w:leader="none"/>
        <w:tab w:val="left" w:pos="840" w:leader="none"/>
      </w:tabs>
      <w:outlineLvl w:val="5"/>
    </w:pPr>
  </w:style>
  <w:style w:type="paragraph" w:styleId="1156">
    <w:name w:val="xl49"/>
    <w:basedOn w:val="842"/>
    <w:next w:val="1156"/>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7">
    <w:name w:val="文档正文"/>
    <w:basedOn w:val="842"/>
    <w:next w:val="1157"/>
    <w:link w:val="842"/>
    <w:qFormat/>
    <w:pPr>
      <w:spacing w:before="120" w:after="120" w:line="180" w:lineRule="auto"/>
    </w:pPr>
    <w:rPr>
      <w:rFonts w:ascii="Arial" w:hAnsi="Arial"/>
      <w:szCs w:val="20"/>
    </w:rPr>
  </w:style>
  <w:style w:type="paragraph" w:styleId="1158">
    <w:name w:val="xl33"/>
    <w:basedOn w:val="842"/>
    <w:next w:val="1158"/>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xl42"/>
    <w:basedOn w:val="842"/>
    <w:next w:val="1159"/>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0">
    <w:name w:val="Char Char Char1 Char"/>
    <w:basedOn w:val="842"/>
    <w:next w:val="1160"/>
    <w:link w:val="842"/>
    <w:uiPriority w:val="99"/>
    <w:qFormat/>
    <w:rPr>
      <w:rFonts w:ascii="Tahoma" w:hAnsi="Tahoma"/>
      <w:sz w:val="24"/>
      <w:szCs w:val="20"/>
    </w:rPr>
  </w:style>
  <w:style w:type="paragraph" w:styleId="1161">
    <w:name w:val="xl44"/>
    <w:basedOn w:val="842"/>
    <w:next w:val="1161"/>
    <w:link w:val="8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2">
    <w:name w:val="1名"/>
    <w:basedOn w:val="842"/>
    <w:next w:val="1162"/>
    <w:link w:val="842"/>
    <w:qFormat/>
    <w:pPr>
      <w:numPr>
        <w:ilvl w:val="0"/>
        <w:numId w:val="5"/>
      </w:numPr>
      <w:spacing w:before="120"/>
      <w:tabs>
        <w:tab w:val="left" w:pos="360" w:leader="none"/>
      </w:tabs>
    </w:pPr>
    <w:rPr>
      <w:rFonts w:ascii="宋体"/>
      <w:sz w:val="28"/>
      <w:szCs w:val="20"/>
    </w:rPr>
  </w:style>
  <w:style w:type="paragraph" w:styleId="1163">
    <w:name w:val="font9"/>
    <w:basedOn w:val="842"/>
    <w:next w:val="1163"/>
    <w:link w:val="842"/>
    <w:qFormat/>
    <w:pPr>
      <w:jc w:val="left"/>
      <w:spacing w:before="100" w:beforeAutospacing="1" w:after="100" w:afterAutospacing="1"/>
      <w:widowControl/>
    </w:pPr>
    <w:rPr>
      <w:rFonts w:hint="eastAsia" w:ascii="宋体" w:hAnsi="宋体" w:cs="Arial Unicode MS"/>
      <w:color w:val="000000"/>
      <w:sz w:val="20"/>
      <w:szCs w:val="20"/>
    </w:rPr>
  </w:style>
  <w:style w:type="paragraph" w:styleId="1164">
    <w:name w:val="Char Char Char1 Char1"/>
    <w:basedOn w:val="842"/>
    <w:next w:val="1164"/>
    <w:link w:val="842"/>
    <w:uiPriority w:val="99"/>
    <w:qFormat/>
    <w:rPr>
      <w:rFonts w:ascii="Tahoma" w:hAnsi="Tahoma"/>
      <w:sz w:val="24"/>
      <w:szCs w:val="20"/>
    </w:rPr>
  </w:style>
  <w:style w:type="paragraph" w:styleId="1165">
    <w:name w:val="Char Char Char Char Char Char Char Char Char Char"/>
    <w:basedOn w:val="842"/>
    <w:next w:val="1165"/>
    <w:link w:val="842"/>
    <w:qFormat/>
  </w:style>
  <w:style w:type="paragraph" w:styleId="1166">
    <w:name w:val="Char Char1 Char Char Char Char Char Char Char Char"/>
    <w:basedOn w:val="842"/>
    <w:next w:val="1166"/>
    <w:link w:val="842"/>
    <w:qFormat/>
    <w:pPr>
      <w:jc w:val="left"/>
      <w:spacing w:after="160" w:line="240" w:lineRule="exact"/>
      <w:widowControl/>
    </w:pPr>
    <w:rPr>
      <w:rFonts w:ascii="Verdana" w:hAnsi="Verdana"/>
      <w:sz w:val="20"/>
      <w:szCs w:val="20"/>
      <w:lang w:eastAsia="en-US"/>
    </w:rPr>
  </w:style>
  <w:style w:type="paragraph" w:styleId="1167">
    <w:name w:val="Char1"/>
    <w:basedOn w:val="842"/>
    <w:next w:val="1167"/>
    <w:link w:val="842"/>
    <w:qFormat/>
    <w:pPr>
      <w:tabs>
        <w:tab w:val="left" w:pos="360" w:leader="none"/>
      </w:tabs>
    </w:pPr>
    <w:rPr>
      <w:sz w:val="24"/>
    </w:rPr>
  </w:style>
  <w:style w:type="paragraph" w:styleId="1168">
    <w:name w:val="正文列项_字母"/>
    <w:basedOn w:val="842"/>
    <w:next w:val="1168"/>
    <w:link w:val="842"/>
    <w:qFormat/>
    <w:pPr>
      <w:numPr>
        <w:ilvl w:val="6"/>
        <w:numId w:val="1"/>
      </w:numPr>
      <w:ind w:left="480" w:hanging="180"/>
      <w:spacing w:line="460" w:lineRule="exact"/>
      <w:tabs>
        <w:tab w:val="clear" w:pos="635" w:leader="none"/>
      </w:tabs>
      <w:outlineLvl w:val="6"/>
    </w:pPr>
    <w:rPr>
      <w:rFonts w:ascii="宋体"/>
      <w:sz w:val="28"/>
      <w:szCs w:val="20"/>
    </w:rPr>
  </w:style>
  <w:style w:type="paragraph" w:styleId="1169">
    <w:name w:val="xl28"/>
    <w:basedOn w:val="842"/>
    <w:next w:val="1169"/>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name w:val="xl47"/>
    <w:basedOn w:val="842"/>
    <w:next w:val="1170"/>
    <w:link w:val="8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默认段落字体 Para Char Char Char Char"/>
    <w:basedOn w:val="842"/>
    <w:next w:val="1171"/>
    <w:link w:val="842"/>
    <w:qFormat/>
    <w:rPr>
      <w:rFonts w:ascii="Arial" w:hAnsi="Arial" w:cs="Arial"/>
      <w:szCs w:val="21"/>
    </w:rPr>
  </w:style>
  <w:style w:type="paragraph" w:styleId="1172">
    <w:name w:val="xl48"/>
    <w:basedOn w:val="842"/>
    <w:next w:val="1172"/>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3">
    <w:name w:val="xl31"/>
    <w:basedOn w:val="842"/>
    <w:next w:val="1173"/>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name w:val="xl53"/>
    <w:basedOn w:val="842"/>
    <w:next w:val="1174"/>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name w:val="Char Char Char"/>
    <w:basedOn w:val="842"/>
    <w:next w:val="1175"/>
    <w:link w:val="842"/>
    <w:qFormat/>
    <w:rPr>
      <w:rFonts w:ascii="Tahoma" w:hAnsi="Tahoma"/>
      <w:sz w:val="24"/>
      <w:szCs w:val="20"/>
    </w:rPr>
  </w:style>
  <w:style w:type="paragraph" w:styleId="1176">
    <w:name w:val="xl50"/>
    <w:basedOn w:val="842"/>
    <w:next w:val="1176"/>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7">
    <w:name w:val="缺省文本"/>
    <w:basedOn w:val="842"/>
    <w:next w:val="1177"/>
    <w:link w:val="842"/>
    <w:qFormat/>
    <w:pPr>
      <w:jc w:val="left"/>
    </w:pPr>
    <w:rPr>
      <w:sz w:val="24"/>
    </w:rPr>
  </w:style>
  <w:style w:type="paragraph" w:styleId="1178">
    <w:name w:val="Char Char Char1"/>
    <w:basedOn w:val="842"/>
    <w:next w:val="1178"/>
    <w:link w:val="842"/>
    <w:qFormat/>
    <w:rPr>
      <w:rFonts w:ascii="Tahoma" w:hAnsi="Tahoma"/>
      <w:sz w:val="24"/>
      <w:szCs w:val="20"/>
    </w:rPr>
  </w:style>
  <w:style w:type="paragraph" w:styleId="1179">
    <w:name w:val="Char Char Char Char Char Char Char1"/>
    <w:basedOn w:val="842"/>
    <w:next w:val="1179"/>
    <w:link w:val="842"/>
    <w:qFormat/>
    <w:pPr>
      <w:ind w:firstLine="200"/>
      <w:spacing w:line="360" w:lineRule="auto"/>
    </w:pPr>
    <w:rPr>
      <w:rFonts w:eastAsia="仿宋_GB2312"/>
      <w:sz w:val="24"/>
    </w:rPr>
  </w:style>
  <w:style w:type="paragraph" w:styleId="1180">
    <w:name w:val="xl51"/>
    <w:basedOn w:val="842"/>
    <w:next w:val="1180"/>
    <w:link w:val="8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样式2"/>
    <w:basedOn w:val="906"/>
    <w:next w:val="1181"/>
    <w:link w:val="842"/>
    <w:uiPriority w:val="99"/>
    <w:qFormat/>
    <w:pPr>
      <w:jc w:val="center"/>
      <w:spacing w:line="360" w:lineRule="auto"/>
    </w:pPr>
    <w:rPr>
      <w:sz w:val="24"/>
    </w:rPr>
  </w:style>
  <w:style w:type="paragraph" w:styleId="1182">
    <w:name w:val="xl24"/>
    <w:basedOn w:val="842"/>
    <w:next w:val="1182"/>
    <w:link w:val="8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xl29"/>
    <w:basedOn w:val="842"/>
    <w:next w:val="1183"/>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4">
    <w:name w:val="正文 + 楷体_GB2312"/>
    <w:basedOn w:val="842"/>
    <w:next w:val="1184"/>
    <w:link w:val="842"/>
    <w:qFormat/>
    <w:pPr>
      <w:jc w:val="left"/>
      <w:widowControl/>
    </w:pPr>
    <w:rPr>
      <w:rFonts w:ascii="楷体_GB2312" w:eastAsia="楷体_GB2312" w:cs="Arial"/>
      <w:sz w:val="24"/>
    </w:rPr>
  </w:style>
  <w:style w:type="paragraph" w:styleId="1185">
    <w:name w:val="xl34"/>
    <w:basedOn w:val="842"/>
    <w:next w:val="1185"/>
    <w:link w:val="8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6">
    <w:name w:val="1 Char Char Char Char"/>
    <w:basedOn w:val="842"/>
    <w:next w:val="1186"/>
    <w:link w:val="842"/>
    <w:qFormat/>
    <w:rPr>
      <w:rFonts w:ascii="Tahoma" w:hAnsi="Tahoma"/>
      <w:sz w:val="24"/>
      <w:szCs w:val="20"/>
    </w:rPr>
  </w:style>
  <w:style w:type="paragraph" w:styleId="1187">
    <w:name w:val="Default"/>
    <w:next w:val="1187"/>
    <w:link w:val="842"/>
    <w:qFormat/>
    <w:pPr>
      <w:widowControl w:val="off"/>
    </w:pPr>
    <w:rPr>
      <w:rFonts w:ascii="Symbol" w:hAnsi="Symbol" w:cs="Symbol"/>
      <w:color w:val="000000"/>
      <w:sz w:val="24"/>
      <w:szCs w:val="24"/>
      <w:lang w:val="en-US" w:eastAsia="zh-CN" w:bidi="ar-SA"/>
    </w:rPr>
  </w:style>
  <w:style w:type="paragraph" w:styleId="1188">
    <w:name w:val="列出段落1"/>
    <w:basedOn w:val="842"/>
    <w:next w:val="1188"/>
    <w:link w:val="842"/>
    <w:qFormat/>
    <w:pPr>
      <w:ind w:firstLine="420"/>
    </w:pPr>
    <w:rPr>
      <w:rFonts w:ascii="Calibri" w:hAnsi="Calibri"/>
      <w:szCs w:val="22"/>
    </w:rPr>
  </w:style>
  <w:style w:type="paragraph" w:styleId="1189">
    <w:name w:val="default"/>
    <w:basedOn w:val="842"/>
    <w:next w:val="1189"/>
    <w:link w:val="842"/>
    <w:qFormat/>
    <w:pPr>
      <w:jc w:val="left"/>
      <w:spacing w:before="100" w:beforeAutospacing="1" w:after="100" w:afterAutospacing="1"/>
      <w:widowControl/>
    </w:pPr>
    <w:rPr>
      <w:rFonts w:ascii="宋体" w:hAnsi="宋体" w:cs="宋体"/>
      <w:sz w:val="24"/>
    </w:rPr>
  </w:style>
  <w:style w:type="paragraph" w:styleId="1190">
    <w:name w:val="字元 字元1"/>
    <w:basedOn w:val="842"/>
    <w:next w:val="1190"/>
    <w:link w:val="842"/>
    <w:qFormat/>
    <w:rPr>
      <w:rFonts w:ascii="Tahoma" w:hAnsi="Tahoma"/>
      <w:sz w:val="24"/>
      <w:szCs w:val="20"/>
    </w:rPr>
  </w:style>
  <w:style w:type="paragraph" w:styleId="1191">
    <w:name w:val="_Style 160"/>
    <w:next w:val="1191"/>
    <w:link w:val="842"/>
    <w:qFormat/>
    <w:rPr>
      <w:sz w:val="21"/>
      <w:szCs w:val="24"/>
      <w:lang w:val="en-US" w:eastAsia="zh-CN" w:bidi="ar-SA"/>
    </w:rPr>
  </w:style>
  <w:style w:type="paragraph" w:styleId="1192">
    <w:name w:val="项目编号3"/>
    <w:basedOn w:val="1152"/>
    <w:next w:val="1192"/>
    <w:link w:val="842"/>
    <w:qFormat/>
    <w:pPr>
      <w:numPr>
        <w:ilvl w:val="0"/>
        <w:numId w:val="6"/>
      </w:numPr>
    </w:pPr>
  </w:style>
  <w:style w:type="paragraph" w:styleId="1193">
    <w:name w:val="Char21"/>
    <w:basedOn w:val="842"/>
    <w:next w:val="1193"/>
    <w:link w:val="842"/>
    <w:qFormat/>
    <w:rPr>
      <w:rFonts w:ascii="Tahoma" w:hAnsi="Tahoma"/>
      <w:sz w:val="24"/>
      <w:szCs w:val="20"/>
    </w:rPr>
  </w:style>
  <w:style w:type="paragraph" w:styleId="1194">
    <w:name w:val="表格文字"/>
    <w:basedOn w:val="880"/>
    <w:next w:val="1194"/>
    <w:link w:val="842"/>
    <w:uiPriority w:val="99"/>
    <w:qFormat/>
    <w:pPr>
      <w:ind w:firstLine="0"/>
      <w:spacing w:before="20" w:after="20" w:line="240" w:lineRule="auto"/>
    </w:pPr>
    <w:rPr>
      <w:rFonts w:ascii="Century Gothic" w:hAnsi="Century Gothic"/>
      <w:sz w:val="20"/>
      <w:szCs w:val="20"/>
    </w:rPr>
  </w:style>
  <w:style w:type="paragraph" w:styleId="1195">
    <w:name w:val="Char Char Char Char Char Char Char Char Char Char1"/>
    <w:basedOn w:val="842"/>
    <w:next w:val="1195"/>
    <w:link w:val="842"/>
    <w:qFormat/>
    <w:rPr>
      <w:rFonts w:ascii="宋体" w:hAnsi="宋体" w:cs="Courier New"/>
      <w:sz w:val="32"/>
      <w:szCs w:val="32"/>
    </w:rPr>
  </w:style>
  <w:style w:type="paragraph" w:styleId="1196">
    <w:name w:val="正文文本样式 加粗"/>
    <w:basedOn w:val="1152"/>
    <w:next w:val="1196"/>
    <w:link w:val="842"/>
    <w:qFormat/>
    <w:rPr>
      <w:b/>
    </w:rPr>
  </w:style>
  <w:style w:type="paragraph" w:styleId="1197">
    <w:name w:val="Char2 Char Char Char Char Char Char"/>
    <w:basedOn w:val="842"/>
    <w:next w:val="1197"/>
    <w:link w:val="842"/>
    <w:qFormat/>
    <w:pPr>
      <w:jc w:val="center"/>
      <w:spacing w:line="400" w:lineRule="exact"/>
      <w:widowControl/>
    </w:pPr>
  </w:style>
  <w:style w:type="paragraph" w:styleId="1198">
    <w:name w:val="Char Char4"/>
    <w:basedOn w:val="842"/>
    <w:next w:val="1198"/>
    <w:link w:val="842"/>
    <w:qFormat/>
    <w:pPr>
      <w:jc w:val="center"/>
      <w:spacing w:line="400" w:lineRule="exact"/>
      <w:widowControl/>
    </w:pPr>
  </w:style>
  <w:style w:type="paragraph" w:styleId="1199">
    <w:name w:val="Char3 Char Char Char1"/>
    <w:basedOn w:val="842"/>
    <w:next w:val="1199"/>
    <w:link w:val="842"/>
    <w:qFormat/>
    <w:rPr>
      <w:rFonts w:ascii="Tahoma" w:hAnsi="Tahoma"/>
      <w:sz w:val="24"/>
      <w:szCs w:val="20"/>
    </w:rPr>
  </w:style>
  <w:style w:type="paragraph" w:styleId="1200">
    <w:name w:val="22222222222222"/>
    <w:basedOn w:val="842"/>
    <w:next w:val="1200"/>
    <w:link w:val="842"/>
    <w:qFormat/>
    <w:pPr>
      <w:ind w:firstLine="480"/>
      <w:jc w:val="left"/>
      <w:spacing w:line="360" w:lineRule="auto"/>
      <w:widowControl/>
    </w:pPr>
    <w:rPr>
      <w:color w:val="ff0000"/>
      <w:sz w:val="24"/>
      <w:szCs w:val="20"/>
    </w:rPr>
  </w:style>
  <w:style w:type="character" w:styleId="1201">
    <w:name w:val="中等深浅网格 1 - 强调文字颜色 2 Char"/>
    <w:next w:val="1201"/>
    <w:link w:val="1202"/>
    <w:qFormat/>
    <w:rPr>
      <w:sz w:val="21"/>
      <w:szCs w:val="24"/>
      <w:lang w:val="zh-CN" w:eastAsia="zh-CN" w:bidi="ar-SA"/>
    </w:rPr>
  </w:style>
  <w:style w:type="paragraph" w:styleId="1202">
    <w:name w:val="1"/>
    <w:next w:val="1202"/>
    <w:link w:val="1201"/>
    <w:qFormat/>
    <w:rPr>
      <w:sz w:val="21"/>
      <w:szCs w:val="24"/>
      <w:lang w:val="zh-CN" w:eastAsia="zh-CN" w:bidi="ar-SA"/>
    </w:rPr>
  </w:style>
  <w:style w:type="paragraph" w:styleId="1203">
    <w:name w:val="图文"/>
    <w:basedOn w:val="842"/>
    <w:next w:val="1203"/>
    <w:link w:val="842"/>
    <w:qFormat/>
    <w:pPr>
      <w:spacing w:after="50" w:line="360" w:lineRule="auto"/>
    </w:pPr>
    <w:rPr>
      <w:sz w:val="24"/>
    </w:rPr>
  </w:style>
  <w:style w:type="paragraph" w:styleId="1204">
    <w:name w:val="xl23"/>
    <w:basedOn w:val="842"/>
    <w:next w:val="1204"/>
    <w:link w:val="842"/>
    <w:qFormat/>
    <w:pPr>
      <w:spacing w:before="100" w:beforeAutospacing="1" w:after="100" w:afterAutospacing="1" w:line="360" w:lineRule="auto"/>
      <w:widowControl/>
    </w:pPr>
    <w:rPr>
      <w:sz w:val="24"/>
      <w:szCs w:val="20"/>
    </w:rPr>
  </w:style>
  <w:style w:type="paragraph" w:styleId="1205">
    <w:name w:val="正文表格"/>
    <w:basedOn w:val="842"/>
    <w:next w:val="1205"/>
    <w:link w:val="1206"/>
    <w:qFormat/>
    <w:pPr>
      <w:jc w:val="left"/>
    </w:pPr>
    <w:rPr>
      <w:rFonts w:ascii="宋体" w:hAnsi="宋体"/>
      <w:color w:val="000000"/>
      <w:szCs w:val="21"/>
    </w:rPr>
  </w:style>
  <w:style w:type="character" w:styleId="1206">
    <w:name w:val="正文表格 Char"/>
    <w:next w:val="1206"/>
    <w:link w:val="1205"/>
    <w:qFormat/>
    <w:rPr>
      <w:rFonts w:ascii="宋体" w:hAnsi="宋体"/>
      <w:color w:val="000000"/>
      <w:sz w:val="21"/>
      <w:szCs w:val="21"/>
    </w:rPr>
  </w:style>
  <w:style w:type="paragraph" w:styleId="1207">
    <w:name w:val="正文重点"/>
    <w:basedOn w:val="842"/>
    <w:next w:val="1207"/>
    <w:link w:val="1208"/>
    <w:qFormat/>
    <w:pPr>
      <w:ind w:firstLine="482"/>
      <w:jc w:val="left"/>
      <w:spacing w:line="360" w:lineRule="auto"/>
    </w:pPr>
    <w:rPr>
      <w:b/>
      <w:sz w:val="24"/>
      <w:szCs w:val="20"/>
    </w:rPr>
  </w:style>
  <w:style w:type="character" w:styleId="1208">
    <w:name w:val="正文重点 Char"/>
    <w:next w:val="1208"/>
    <w:link w:val="1207"/>
    <w:qFormat/>
    <w:rPr>
      <w:b/>
      <w:sz w:val="24"/>
    </w:rPr>
  </w:style>
  <w:style w:type="paragraph" w:styleId="1209">
    <w:name w:val="标题1-附件"/>
    <w:basedOn w:val="843"/>
    <w:next w:val="1209"/>
    <w:link w:val="842"/>
    <w:qFormat/>
    <w:pPr>
      <w:jc w:val="left"/>
    </w:pPr>
    <w:rPr>
      <w:sz w:val="24"/>
      <w:szCs w:val="24"/>
    </w:rPr>
  </w:style>
  <w:style w:type="paragraph" w:styleId="1210">
    <w:name w:val="正文小标题"/>
    <w:basedOn w:val="842"/>
    <w:next w:val="857"/>
    <w:link w:val="1211"/>
    <w:qFormat/>
    <w:pPr>
      <w:ind w:firstLine="482"/>
      <w:jc w:val="left"/>
      <w:spacing w:before="312" w:after="312"/>
    </w:pPr>
    <w:rPr>
      <w:rFonts w:ascii="宋体" w:hAnsi="宋体"/>
      <w:b/>
      <w:i/>
      <w:color w:val="ff0000"/>
      <w:sz w:val="24"/>
      <w:szCs w:val="20"/>
    </w:rPr>
  </w:style>
  <w:style w:type="character" w:styleId="1211">
    <w:name w:val="正文小标题 Char"/>
    <w:next w:val="1211"/>
    <w:link w:val="1210"/>
    <w:qFormat/>
    <w:rPr>
      <w:rFonts w:ascii="宋体" w:hAnsi="宋体"/>
      <w:b/>
      <w:i/>
      <w:color w:val="ff0000"/>
      <w:sz w:val="24"/>
    </w:rPr>
  </w:style>
  <w:style w:type="paragraph" w:styleId="1212">
    <w:name w:val="正文大标题"/>
    <w:basedOn w:val="1210"/>
    <w:next w:val="857"/>
    <w:link w:val="1213"/>
    <w:qFormat/>
    <w:pPr>
      <w:jc w:val="center"/>
    </w:pPr>
    <w:rPr>
      <w:i w:val="0"/>
      <w:color w:val="000000"/>
      <w:sz w:val="28"/>
      <w:szCs w:val="21"/>
    </w:rPr>
  </w:style>
  <w:style w:type="character" w:styleId="1213">
    <w:name w:val="正文大标题 Char"/>
    <w:next w:val="1213"/>
    <w:link w:val="1212"/>
    <w:qFormat/>
    <w:rPr>
      <w:rFonts w:ascii="宋体" w:hAnsi="宋体"/>
      <w:b/>
      <w:color w:val="000000"/>
      <w:sz w:val="28"/>
      <w:szCs w:val="21"/>
    </w:rPr>
  </w:style>
  <w:style w:type="paragraph" w:styleId="1214">
    <w:name w:val="注释"/>
    <w:basedOn w:val="842"/>
    <w:next w:val="1214"/>
    <w:link w:val="1215"/>
    <w:qFormat/>
    <w:pPr>
      <w:ind w:left="420" w:hanging="420"/>
      <w:jc w:val="left"/>
    </w:pPr>
    <w:rPr>
      <w:rFonts w:ascii="宋体" w:hAnsi="宋体"/>
      <w:szCs w:val="21"/>
    </w:rPr>
  </w:style>
  <w:style w:type="character" w:styleId="1215">
    <w:name w:val="注释 Char"/>
    <w:next w:val="1215"/>
    <w:link w:val="1214"/>
    <w:qFormat/>
    <w:rPr>
      <w:rFonts w:ascii="宋体" w:hAnsi="宋体"/>
      <w:sz w:val="21"/>
      <w:szCs w:val="21"/>
    </w:rPr>
  </w:style>
  <w:style w:type="paragraph" w:styleId="1216">
    <w:name w:val="正文须知-1级"/>
    <w:basedOn w:val="842"/>
    <w:next w:val="842"/>
    <w:link w:val="842"/>
    <w:qFormat/>
    <w:pPr>
      <w:numPr>
        <w:ilvl w:val="0"/>
        <w:numId w:val="7"/>
      </w:numPr>
      <w:spacing w:line="300" w:lineRule="auto"/>
    </w:pPr>
    <w:rPr>
      <w:rFonts w:ascii="宋体" w:hAnsi="Calibri"/>
      <w:sz w:val="24"/>
      <w:szCs w:val="21"/>
    </w:rPr>
  </w:style>
  <w:style w:type="paragraph" w:styleId="1217">
    <w:name w:val="正文须知-2级"/>
    <w:basedOn w:val="842"/>
    <w:next w:val="1217"/>
    <w:link w:val="842"/>
    <w:qFormat/>
    <w:pPr>
      <w:numPr>
        <w:ilvl w:val="1"/>
        <w:numId w:val="7"/>
      </w:numPr>
      <w:spacing w:line="300" w:lineRule="auto"/>
    </w:pPr>
    <w:rPr>
      <w:rFonts w:ascii="宋体" w:hAnsi="Calibri"/>
      <w:sz w:val="24"/>
      <w:szCs w:val="21"/>
    </w:rPr>
  </w:style>
  <w:style w:type="paragraph" w:styleId="1218">
    <w:name w:val="正文须知-3级"/>
    <w:basedOn w:val="842"/>
    <w:next w:val="1218"/>
    <w:link w:val="842"/>
    <w:qFormat/>
    <w:pPr>
      <w:numPr>
        <w:ilvl w:val="2"/>
        <w:numId w:val="7"/>
      </w:numPr>
      <w:ind w:hanging="355"/>
      <w:spacing w:line="300" w:lineRule="auto"/>
    </w:pPr>
    <w:rPr>
      <w:rFonts w:ascii="宋体" w:hAnsi="Calibri"/>
      <w:sz w:val="24"/>
      <w:szCs w:val="21"/>
    </w:rPr>
  </w:style>
  <w:style w:type="character" w:styleId="1219">
    <w:name w:val="纯文本 字符"/>
    <w:next w:val="1219"/>
    <w:link w:val="842"/>
    <w:uiPriority w:val="99"/>
    <w:qFormat/>
    <w:rPr>
      <w:rFonts w:ascii="宋体" w:hAnsi="Courier New" w:eastAsia="宋体" w:cs="Times New Roman"/>
      <w:sz w:val="21"/>
      <w:szCs w:val="21"/>
      <w:lang w:val="en-US" w:eastAsia="zh-CN" w:bidi="ar-SA"/>
    </w:rPr>
  </w:style>
  <w:style w:type="paragraph" w:styleId="1220">
    <w:name w:val="表格1"/>
    <w:basedOn w:val="842"/>
    <w:next w:val="1220"/>
    <w:link w:val="842"/>
    <w:qFormat/>
    <w:pPr>
      <w:ind w:firstLine="480"/>
      <w:jc w:val="center"/>
    </w:pPr>
    <w:rPr>
      <w:sz w:val="24"/>
      <w:szCs w:val="20"/>
    </w:rPr>
  </w:style>
  <w:style w:type="character" w:styleId="1221">
    <w:name w:val="纯文本 字符1"/>
    <w:next w:val="1221"/>
    <w:link w:val="842"/>
    <w:qFormat/>
    <w:rPr>
      <w:rFonts w:ascii="宋体" w:hAnsi="Courier New"/>
    </w:rPr>
  </w:style>
  <w:style w:type="character" w:styleId="1222">
    <w:name w:val="bjh-p"/>
    <w:next w:val="1222"/>
    <w:link w:val="842"/>
    <w:qFormat/>
  </w:style>
  <w:style w:type="paragraph" w:styleId="1223">
    <w:name w:val="无标题条"/>
    <w:next w:val="842"/>
    <w:link w:val="842"/>
    <w:qFormat/>
    <w:pPr>
      <w:jc w:val="both"/>
    </w:pPr>
    <w:rPr>
      <w:sz w:val="21"/>
      <w:lang w:val="en-US" w:eastAsia="zh-CN" w:bidi="ar-SA"/>
    </w:rPr>
  </w:style>
  <w:style w:type="character" w:styleId="1224">
    <w:name w:val="正文格式 Char"/>
    <w:next w:val="1224"/>
    <w:link w:val="1225"/>
    <w:qFormat/>
    <w:rPr>
      <w:rFonts w:ascii="宋体" w:hAnsi="宋体"/>
      <w:sz w:val="24"/>
      <w:szCs w:val="24"/>
      <w:lang w:val="en-GB"/>
    </w:rPr>
  </w:style>
  <w:style w:type="paragraph" w:styleId="1225">
    <w:name w:val="正文格式"/>
    <w:basedOn w:val="842"/>
    <w:next w:val="1225"/>
    <w:link w:val="1224"/>
    <w:qFormat/>
    <w:pPr>
      <w:ind w:firstLine="480"/>
      <w:spacing w:line="360" w:lineRule="auto"/>
    </w:pPr>
    <w:rPr>
      <w:rFonts w:ascii="宋体" w:hAnsi="宋体"/>
      <w:sz w:val="24"/>
      <w:lang w:val="en-GB"/>
    </w:rPr>
  </w:style>
  <w:style w:type="character" w:styleId="1226">
    <w:name w:val="标题 3 Char"/>
    <w:next w:val="1226"/>
    <w:link w:val="842"/>
    <w:uiPriority w:val="99"/>
    <w:qFormat/>
    <w:rPr>
      <w:rFonts w:ascii="宋体" w:eastAsia="宋体"/>
      <w:b/>
      <w:sz w:val="24"/>
      <w:u w:val="single"/>
      <w:lang w:val="en-US" w:eastAsia="zh-CN" w:bidi="ar-SA"/>
    </w:rPr>
  </w:style>
  <w:style w:type="character" w:styleId="1227">
    <w:name w:val="正文缩进 Char"/>
    <w:next w:val="1227"/>
    <w:link w:val="842"/>
    <w:qFormat/>
    <w:rPr>
      <w:rFonts w:ascii="宋体" w:eastAsia="宋体"/>
      <w:sz w:val="24"/>
      <w:szCs w:val="24"/>
      <w:lang w:val="en-US" w:eastAsia="zh-CN" w:bidi="ar-SA"/>
    </w:rPr>
  </w:style>
  <w:style w:type="character" w:styleId="1228">
    <w:name w:val="Char Char111"/>
    <w:next w:val="1228"/>
    <w:link w:val="842"/>
    <w:qFormat/>
    <w:rPr>
      <w:rFonts w:ascii="宋体" w:eastAsia="宋体"/>
      <w:b/>
      <w:sz w:val="24"/>
      <w:u w:val="single"/>
      <w:lang w:val="en-US" w:eastAsia="zh-CN" w:bidi="ar-SA"/>
    </w:rPr>
  </w:style>
  <w:style w:type="character" w:styleId="1229">
    <w:name w:val="正文文本缩进 Char"/>
    <w:next w:val="1229"/>
    <w:link w:val="842"/>
    <w:uiPriority w:val="99"/>
    <w:qFormat/>
    <w:rPr>
      <w:rFonts w:eastAsia="宋体"/>
      <w:sz w:val="24"/>
      <w:szCs w:val="24"/>
      <w:lang w:val="en-US" w:eastAsia="zh-CN" w:bidi="ar-SA"/>
    </w:rPr>
  </w:style>
  <w:style w:type="character" w:styleId="1230">
    <w:name w:val="列出段落 Char"/>
    <w:next w:val="1230"/>
    <w:link w:val="842"/>
    <w:uiPriority w:val="34"/>
    <w:qFormat/>
    <w:rPr>
      <w:rFonts w:ascii="Calibri" w:hAnsi="Calibri" w:eastAsia="宋体"/>
      <w:sz w:val="21"/>
      <w:szCs w:val="22"/>
      <w:lang w:val="en-US" w:eastAsia="zh-CN" w:bidi="ar-SA"/>
    </w:rPr>
  </w:style>
  <w:style w:type="character" w:styleId="1231">
    <w:name w:val="页眉 Char"/>
    <w:next w:val="1231"/>
    <w:link w:val="842"/>
    <w:uiPriority w:val="99"/>
    <w:qFormat/>
    <w:rPr>
      <w:rFonts w:eastAsia="宋体"/>
      <w:sz w:val="18"/>
      <w:szCs w:val="18"/>
      <w:lang w:val="en-US" w:eastAsia="zh-CN" w:bidi="ar-SA"/>
    </w:rPr>
  </w:style>
  <w:style w:type="character" w:styleId="1232">
    <w:name w:val="标题 2 Char"/>
    <w:next w:val="1232"/>
    <w:link w:val="842"/>
    <w:qFormat/>
    <w:rPr>
      <w:rFonts w:ascii="Arial" w:hAnsi="Arial" w:eastAsia="黑体"/>
      <w:b/>
      <w:sz w:val="30"/>
      <w:lang w:val="en-US" w:eastAsia="zh-CN" w:bidi="ar-SA"/>
    </w:rPr>
  </w:style>
  <w:style w:type="paragraph" w:styleId="1233">
    <w:name w:val="字元 字元2"/>
    <w:basedOn w:val="842"/>
    <w:next w:val="1233"/>
    <w:link w:val="842"/>
    <w:qFormat/>
    <w:rPr>
      <w:rFonts w:ascii="Tahoma" w:hAnsi="Tahoma"/>
      <w:sz w:val="24"/>
      <w:szCs w:val="20"/>
    </w:rPr>
  </w:style>
  <w:style w:type="paragraph" w:styleId="1234">
    <w:name w:val="Char3 Char Char Char2"/>
    <w:basedOn w:val="842"/>
    <w:next w:val="1234"/>
    <w:link w:val="842"/>
    <w:qFormat/>
    <w:rPr>
      <w:rFonts w:ascii="Tahoma" w:hAnsi="Tahoma"/>
      <w:sz w:val="24"/>
      <w:szCs w:val="20"/>
    </w:rPr>
  </w:style>
  <w:style w:type="paragraph" w:styleId="1235">
    <w:name w:val="正文文本缩进2"/>
    <w:basedOn w:val="842"/>
    <w:next w:val="1235"/>
    <w:link w:val="842"/>
    <w:qFormat/>
    <w:pPr>
      <w:ind w:firstLine="480"/>
      <w:spacing w:line="480" w:lineRule="exact"/>
    </w:pPr>
    <w:rPr>
      <w:rFonts w:ascii="宋体" w:hAnsi="宋体"/>
      <w:sz w:val="24"/>
      <w:lang w:val="zh-CN"/>
    </w:rPr>
  </w:style>
  <w:style w:type="paragraph" w:styleId="1236">
    <w:name w:val="Char3"/>
    <w:basedOn w:val="842"/>
    <w:next w:val="1236"/>
    <w:link w:val="842"/>
    <w:qFormat/>
    <w:pPr>
      <w:tabs>
        <w:tab w:val="left" w:pos="360" w:leader="none"/>
      </w:tabs>
    </w:pPr>
    <w:rPr>
      <w:sz w:val="24"/>
    </w:rPr>
  </w:style>
  <w:style w:type="paragraph" w:styleId="1237">
    <w:name w:val="Char Char Char Char Char Char Char Char Char Char Char Char Char Char Char Char1"/>
    <w:basedOn w:val="842"/>
    <w:next w:val="1237"/>
    <w:link w:val="842"/>
    <w:qFormat/>
    <w:pPr>
      <w:jc w:val="center"/>
      <w:spacing w:after="160" w:line="240" w:lineRule="exact"/>
      <w:widowControl/>
    </w:pPr>
    <w:rPr>
      <w:rFonts w:ascii="宋体" w:hAnsi="宋体"/>
      <w:b/>
      <w:sz w:val="30"/>
      <w:szCs w:val="30"/>
      <w:lang w:eastAsia="en-US"/>
    </w:rPr>
  </w:style>
  <w:style w:type="paragraph" w:styleId="1238">
    <w:name w:val="Char Char1 Char Char Char Char Char Char1"/>
    <w:basedOn w:val="842"/>
    <w:next w:val="1238"/>
    <w:link w:val="842"/>
    <w:qFormat/>
    <w:pPr>
      <w:jc w:val="left"/>
      <w:spacing w:after="160" w:line="240" w:lineRule="exact"/>
      <w:widowControl/>
    </w:pPr>
    <w:rPr>
      <w:rFonts w:ascii="Verdana" w:hAnsi="Verdana" w:eastAsia="仿宋_GB2312"/>
      <w:sz w:val="24"/>
      <w:szCs w:val="20"/>
      <w:lang w:eastAsia="en-US"/>
    </w:rPr>
  </w:style>
  <w:style w:type="paragraph" w:styleId="1239">
    <w:name w:val="列出段落2"/>
    <w:basedOn w:val="842"/>
    <w:next w:val="1239"/>
    <w:link w:val="842"/>
    <w:qFormat/>
    <w:pPr>
      <w:ind w:firstLine="420"/>
    </w:pPr>
    <w:rPr>
      <w:rFonts w:ascii="Calibri" w:hAnsi="Calibri"/>
      <w:szCs w:val="22"/>
    </w:rPr>
  </w:style>
  <w:style w:type="paragraph" w:styleId="1240">
    <w:name w:val="Char Char Char1 Char2"/>
    <w:basedOn w:val="842"/>
    <w:next w:val="1240"/>
    <w:link w:val="842"/>
    <w:uiPriority w:val="99"/>
    <w:qFormat/>
    <w:rPr>
      <w:rFonts w:ascii="Tahoma" w:hAnsi="Tahoma"/>
      <w:sz w:val="24"/>
      <w:szCs w:val="20"/>
    </w:rPr>
  </w:style>
  <w:style w:type="paragraph" w:styleId="1241">
    <w:name w:val="Char Char Char2"/>
    <w:basedOn w:val="842"/>
    <w:next w:val="1241"/>
    <w:link w:val="842"/>
    <w:qFormat/>
    <w:rPr>
      <w:rFonts w:ascii="Tahoma" w:hAnsi="Tahoma"/>
      <w:sz w:val="24"/>
      <w:szCs w:val="20"/>
    </w:rPr>
  </w:style>
  <w:style w:type="paragraph" w:styleId="1242">
    <w:name w:val="Char Char Char Char Char Char Char2"/>
    <w:basedOn w:val="842"/>
    <w:next w:val="1242"/>
    <w:link w:val="842"/>
    <w:qFormat/>
    <w:pPr>
      <w:ind w:firstLine="200"/>
      <w:spacing w:line="360" w:lineRule="auto"/>
    </w:pPr>
    <w:rPr>
      <w:rFonts w:eastAsia="仿宋_GB2312"/>
      <w:sz w:val="24"/>
    </w:rPr>
  </w:style>
  <w:style w:type="paragraph" w:styleId="1243">
    <w:name w:val="正文缩进2"/>
    <w:basedOn w:val="842"/>
    <w:next w:val="1243"/>
    <w:link w:val="842"/>
    <w:qFormat/>
    <w:pPr>
      <w:ind w:firstLine="567"/>
      <w:spacing w:line="480" w:lineRule="exact"/>
      <w:widowControl/>
    </w:pPr>
    <w:rPr>
      <w:rFonts w:ascii="宋体"/>
      <w:color w:val="000000"/>
      <w:sz w:val="28"/>
      <w:szCs w:val="20"/>
      <w:lang w:val="zh-CN"/>
    </w:rPr>
  </w:style>
  <w:style w:type="paragraph" w:styleId="1244">
    <w:name w:val="修订1"/>
    <w:next w:val="1244"/>
    <w:link w:val="842"/>
    <w:uiPriority w:val="99"/>
    <w:unhideWhenUsed/>
    <w:qFormat/>
    <w:rPr>
      <w:sz w:val="21"/>
      <w:szCs w:val="24"/>
      <w:lang w:val="en-US" w:eastAsia="zh-CN" w:bidi="ar-SA"/>
    </w:rPr>
  </w:style>
  <w:style w:type="paragraph" w:styleId="1245">
    <w:name w:val="Char22"/>
    <w:basedOn w:val="842"/>
    <w:next w:val="1245"/>
    <w:link w:val="842"/>
    <w:qFormat/>
    <w:rPr>
      <w:rFonts w:ascii="Tahoma" w:hAnsi="Tahoma"/>
      <w:sz w:val="24"/>
      <w:szCs w:val="20"/>
    </w:rPr>
  </w:style>
  <w:style w:type="paragraph" w:styleId="1246">
    <w:name w:val="Char Char Char Char Char Char Char Char Char Char2"/>
    <w:basedOn w:val="842"/>
    <w:next w:val="1246"/>
    <w:link w:val="842"/>
    <w:qFormat/>
    <w:rPr>
      <w:rFonts w:ascii="宋体" w:hAnsi="宋体" w:cs="Courier New"/>
      <w:sz w:val="32"/>
      <w:szCs w:val="32"/>
    </w:rPr>
  </w:style>
  <w:style w:type="paragraph" w:styleId="1247">
    <w:name w:val="Char2 Char Char Char Char Char Char1"/>
    <w:basedOn w:val="842"/>
    <w:next w:val="1247"/>
    <w:link w:val="842"/>
    <w:qFormat/>
    <w:pPr>
      <w:jc w:val="center"/>
      <w:spacing w:line="400" w:lineRule="exact"/>
      <w:widowControl/>
    </w:pPr>
  </w:style>
  <w:style w:type="character" w:styleId="1248">
    <w:name w:val="页脚 Char"/>
    <w:next w:val="1248"/>
    <w:link w:val="842"/>
    <w:uiPriority w:val="99"/>
    <w:qFormat/>
    <w:rPr>
      <w:rFonts w:ascii="宋体" w:eastAsia="宋体"/>
      <w:sz w:val="18"/>
      <w:lang w:val="en-US" w:eastAsia="zh-CN" w:bidi="ar-SA"/>
    </w:rPr>
  </w:style>
  <w:style w:type="paragraph" w:styleId="1249">
    <w:name w:val="Char Char41"/>
    <w:basedOn w:val="842"/>
    <w:next w:val="1249"/>
    <w:link w:val="842"/>
    <w:qFormat/>
    <w:pPr>
      <w:jc w:val="center"/>
      <w:spacing w:line="400" w:lineRule="exact"/>
      <w:widowControl/>
    </w:pPr>
  </w:style>
  <w:style w:type="character" w:styleId="1250">
    <w:name w:val="批注文字 Char"/>
    <w:next w:val="1250"/>
    <w:link w:val="842"/>
    <w:uiPriority w:val="99"/>
    <w:qFormat/>
    <w:rPr>
      <w:sz w:val="21"/>
      <w:szCs w:val="24"/>
    </w:rPr>
  </w:style>
  <w:style w:type="character" w:styleId="1251">
    <w:name w:val="标题 Char"/>
    <w:next w:val="1251"/>
    <w:link w:val="842"/>
    <w:uiPriority w:val="99"/>
    <w:qFormat/>
    <w:rPr>
      <w:b/>
      <w:sz w:val="32"/>
    </w:rPr>
  </w:style>
  <w:style w:type="paragraph" w:styleId="1252">
    <w:name w:val="图例"/>
    <w:basedOn w:val="842"/>
    <w:next w:val="1252"/>
    <w:link w:val="842"/>
    <w:qFormat/>
    <w:pPr>
      <w:jc w:val="center"/>
      <w:spacing w:before="120" w:after="120" w:line="360" w:lineRule="auto"/>
    </w:pPr>
    <w:rPr>
      <w:rFonts w:eastAsia="仿宋_GB2312"/>
      <w:b/>
      <w:sz w:val="24"/>
      <w:szCs w:val="20"/>
    </w:rPr>
  </w:style>
  <w:style w:type="paragraph" w:styleId="1253">
    <w:name w:val="Table Paragraph"/>
    <w:basedOn w:val="842"/>
    <w:next w:val="1253"/>
    <w:link w:val="842"/>
    <w:uiPriority w:val="1"/>
    <w:qFormat/>
    <w:pPr>
      <w:jc w:val="left"/>
    </w:pPr>
    <w:rPr>
      <w:rFonts w:ascii="宋体" w:hAnsi="宋体" w:cs="宋体"/>
      <w:sz w:val="22"/>
      <w:szCs w:val="22"/>
      <w:lang w:eastAsia="en-US"/>
    </w:rPr>
  </w:style>
  <w:style w:type="table" w:styleId="1254">
    <w:name w:val="Table Normal"/>
    <w:next w:val="1254"/>
    <w:link w:val="842"/>
    <w:uiPriority w:val="2"/>
    <w:semiHidden/>
    <w:qFormat/>
    <w:pPr>
      <w:widowControl w:val="off"/>
    </w:pPr>
    <w:rPr>
      <w:rFonts w:ascii="Calibri" w:hAnsi="Calibri"/>
      <w:sz w:val="22"/>
      <w:szCs w:val="22"/>
      <w:lang w:val="en-US" w:eastAsia="en-US" w:bidi="ar-SA"/>
    </w:rPr>
    <w:tblPr/>
  </w:style>
  <w:style w:type="paragraph" w:styleId="1255">
    <w:name w:val="成文日期"/>
    <w:basedOn w:val="842"/>
    <w:next w:val="1255"/>
    <w:link w:val="1256"/>
    <w:qFormat/>
    <w:pPr>
      <w:ind w:right="400" w:firstLine="200"/>
      <w:jc w:val="right"/>
      <w:spacing w:line="570" w:lineRule="exact"/>
    </w:pPr>
    <w:rPr>
      <w:rFonts w:ascii="仿宋_GB2312" w:eastAsia="仿宋_GB2312"/>
      <w:sz w:val="32"/>
      <w:szCs w:val="20"/>
    </w:rPr>
  </w:style>
  <w:style w:type="character" w:styleId="1256">
    <w:name w:val="成文日期 Char"/>
    <w:next w:val="1256"/>
    <w:link w:val="1255"/>
    <w:qFormat/>
    <w:rPr>
      <w:rFonts w:ascii="仿宋_GB2312" w:eastAsia="仿宋_GB2312"/>
      <w:sz w:val="32"/>
    </w:rPr>
  </w:style>
  <w:style w:type="paragraph" w:styleId="1257">
    <w:name w:val="正文1"/>
    <w:basedOn w:val="842"/>
    <w:next w:val="1257"/>
    <w:link w:val="842"/>
    <w:uiPriority w:val="99"/>
    <w:qFormat/>
    <w:pPr>
      <w:contextualSpacing/>
      <w:ind w:firstLine="200"/>
      <w:jc w:val="left"/>
      <w:spacing w:before="120" w:after="120"/>
      <w:widowControl/>
    </w:pPr>
    <w:rPr>
      <w:rFonts w:ascii="Calibri" w:hAnsi="Calibri" w:eastAsia="Adobe 仿宋 Std R"/>
      <w:sz w:val="20"/>
      <w:szCs w:val="21"/>
    </w:rPr>
  </w:style>
  <w:style w:type="character" w:styleId="1258">
    <w:name w:val="材料标题 Char"/>
    <w:next w:val="1258"/>
    <w:link w:val="1259"/>
    <w:qFormat/>
    <w:rPr>
      <w:rFonts w:ascii="方正小标宋简体" w:eastAsia="方正小标宋简体"/>
      <w:color w:val="000000"/>
      <w:sz w:val="44"/>
      <w:szCs w:val="44"/>
    </w:rPr>
  </w:style>
  <w:style w:type="paragraph" w:styleId="1259">
    <w:name w:val="材料标题"/>
    <w:basedOn w:val="842"/>
    <w:next w:val="1259"/>
    <w:link w:val="1258"/>
    <w:qFormat/>
    <w:pPr>
      <w:jc w:val="center"/>
      <w:spacing w:line="700" w:lineRule="exact"/>
    </w:pPr>
    <w:rPr>
      <w:rFonts w:ascii="方正小标宋简体" w:eastAsia="方正小标宋简体"/>
      <w:color w:val="000000"/>
      <w:sz w:val="44"/>
      <w:szCs w:val="44"/>
    </w:rPr>
  </w:style>
  <w:style w:type="character" w:styleId="1260">
    <w:name w:val="标题1"/>
    <w:next w:val="1260"/>
    <w:link w:val="842"/>
    <w:qFormat/>
  </w:style>
  <w:style w:type="paragraph" w:styleId="1261">
    <w:name w:val="p_text_indent_2"/>
    <w:basedOn w:val="842"/>
    <w:next w:val="1261"/>
    <w:link w:val="842"/>
    <w:qFormat/>
    <w:pPr>
      <w:ind w:firstLine="420"/>
      <w:jc w:val="left"/>
    </w:pPr>
    <w:rPr>
      <w:szCs w:val="20"/>
    </w:rPr>
  </w:style>
  <w:style w:type="paragraph" w:styleId="1262">
    <w:name w:val="Plain Text1"/>
    <w:basedOn w:val="842"/>
    <w:next w:val="904"/>
    <w:link w:val="842"/>
    <w:uiPriority w:val="99"/>
    <w:qFormat/>
    <w:rPr>
      <w:rFonts w:ascii="宋体" w:hAnsi="Courier New" w:eastAsia="楷体_GB2312"/>
      <w:sz w:val="26"/>
      <w:szCs w:val="20"/>
    </w:rPr>
  </w:style>
  <w:style w:type="character" w:styleId="1263">
    <w:name w:val="纯文本 字符3"/>
    <w:next w:val="1263"/>
    <w:link w:val="842"/>
    <w:uiPriority w:val="99"/>
    <w:semiHidden/>
    <w:qFormat/>
    <w:rPr>
      <w:rFonts w:ascii="宋体" w:hAnsi="Courier New" w:eastAsia="宋体" w:cs="Courier New"/>
      <w:szCs w:val="21"/>
    </w:rPr>
  </w:style>
  <w:style w:type="character" w:styleId="1264">
    <w:name w:val="info1"/>
    <w:next w:val="1264"/>
    <w:link w:val="842"/>
    <w:uiPriority w:val="99"/>
    <w:qFormat/>
    <w:rPr>
      <w:sz w:val="29"/>
    </w:rPr>
  </w:style>
  <w:style w:type="character" w:styleId="1265">
    <w:name w:val="正文首行缩进 2 Char2"/>
    <w:next w:val="1265"/>
    <w:link w:val="842"/>
    <w:semiHidden/>
    <w:qFormat/>
    <w:rPr>
      <w:rFonts w:ascii="Times New Roman" w:hAnsi="Times New Roman" w:eastAsia="宋体" w:cs="Times New Roman"/>
      <w:sz w:val="20"/>
      <w:szCs w:val="20"/>
    </w:rPr>
  </w:style>
  <w:style w:type="character" w:styleId="1266">
    <w:name w:val="正文文本缩进 Char2"/>
    <w:next w:val="1266"/>
    <w:link w:val="842"/>
    <w:qFormat/>
    <w:rPr>
      <w:rFonts w:ascii="Times New Roman" w:hAnsi="Times New Roman" w:eastAsia="宋体" w:cs="Times New Roman"/>
      <w:sz w:val="20"/>
      <w:szCs w:val="20"/>
    </w:rPr>
  </w:style>
  <w:style w:type="character" w:styleId="1267">
    <w:name w:val="日期 Char"/>
    <w:next w:val="1267"/>
    <w:link w:val="842"/>
    <w:uiPriority w:val="99"/>
    <w:qFormat/>
    <w:rPr>
      <w:rFonts w:ascii="Times New Roman" w:hAnsi="Times New Roman" w:eastAsia="宋体" w:cs="Times New Roman"/>
      <w:sz w:val="20"/>
      <w:szCs w:val="20"/>
    </w:rPr>
  </w:style>
  <w:style w:type="character" w:styleId="1268">
    <w:name w:val="正文文本 2 Char1"/>
    <w:next w:val="1268"/>
    <w:link w:val="842"/>
    <w:uiPriority w:val="99"/>
    <w:qFormat/>
    <w:rPr>
      <w:sz w:val="21"/>
    </w:rPr>
  </w:style>
  <w:style w:type="character" w:styleId="1269">
    <w:name w:val="正文文本缩进 2 Char1"/>
    <w:next w:val="1269"/>
    <w:link w:val="842"/>
    <w:uiPriority w:val="99"/>
    <w:qFormat/>
    <w:rPr>
      <w:sz w:val="21"/>
    </w:rPr>
  </w:style>
  <w:style w:type="character" w:styleId="1270">
    <w:name w:val="批注框文本 Char1"/>
    <w:next w:val="1270"/>
    <w:link w:val="842"/>
    <w:uiPriority w:val="99"/>
    <w:qFormat/>
    <w:rPr>
      <w:sz w:val="18"/>
    </w:rPr>
  </w:style>
  <w:style w:type="character" w:styleId="1271">
    <w:name w:val="jl 三级 Char"/>
    <w:next w:val="1271"/>
    <w:link w:val="1272"/>
    <w:uiPriority w:val="99"/>
    <w:qFormat/>
    <w:rPr>
      <w:rFonts w:ascii="宋体" w:hAnsi="宋体"/>
      <w:b/>
      <w:color w:val="000000"/>
      <w:sz w:val="24"/>
    </w:rPr>
  </w:style>
  <w:style w:type="paragraph" w:styleId="1272">
    <w:name w:val="jl 三级"/>
    <w:basedOn w:val="842"/>
    <w:next w:val="1272"/>
    <w:link w:val="1271"/>
    <w:uiPriority w:val="99"/>
    <w:qFormat/>
    <w:pPr>
      <w:ind w:firstLine="480"/>
      <w:jc w:val="left"/>
      <w:outlineLvl w:val="2"/>
    </w:pPr>
    <w:rPr>
      <w:rFonts w:ascii="宋体" w:hAnsi="宋体"/>
      <w:b/>
      <w:color w:val="000000"/>
      <w:sz w:val="24"/>
      <w:szCs w:val="20"/>
    </w:rPr>
  </w:style>
  <w:style w:type="character" w:styleId="1273">
    <w:name w:val="纯文本 Char"/>
    <w:next w:val="1273"/>
    <w:link w:val="842"/>
    <w:uiPriority w:val="99"/>
    <w:qFormat/>
    <w:rPr>
      <w:rFonts w:ascii="宋体" w:hAnsi="Courier New" w:eastAsia="宋体" w:cs="Courier New"/>
      <w:sz w:val="21"/>
      <w:szCs w:val="21"/>
    </w:rPr>
  </w:style>
  <w:style w:type="character" w:styleId="1274">
    <w:name w:val="正文文本缩进 3 Char"/>
    <w:next w:val="1274"/>
    <w:link w:val="842"/>
    <w:uiPriority w:val="99"/>
    <w:qFormat/>
    <w:rPr>
      <w:rFonts w:ascii="Times New Roman" w:hAnsi="Times New Roman" w:eastAsia="宋体" w:cs="Times New Roman"/>
      <w:sz w:val="16"/>
      <w:szCs w:val="16"/>
    </w:rPr>
  </w:style>
  <w:style w:type="character" w:styleId="1275">
    <w:name w:val="正文文本缩进 2 Char2"/>
    <w:next w:val="1275"/>
    <w:link w:val="842"/>
    <w:qFormat/>
    <w:rPr>
      <w:rFonts w:cs="Times New Roman"/>
      <w:sz w:val="24"/>
      <w:szCs w:val="24"/>
    </w:rPr>
  </w:style>
  <w:style w:type="character" w:styleId="1276">
    <w:name w:val="称呼 Char2"/>
    <w:next w:val="1276"/>
    <w:link w:val="842"/>
    <w:qFormat/>
    <w:rPr>
      <w:rFonts w:cs="Times New Roman"/>
      <w:sz w:val="24"/>
    </w:rPr>
  </w:style>
  <w:style w:type="character" w:styleId="1277">
    <w:name w:val="f141"/>
    <w:next w:val="1277"/>
    <w:link w:val="842"/>
    <w:qFormat/>
    <w:rPr>
      <w:sz w:val="19"/>
    </w:rPr>
  </w:style>
  <w:style w:type="character" w:styleId="1278">
    <w:name w:val="正文首行缩进 Char"/>
    <w:next w:val="1278"/>
    <w:link w:val="842"/>
    <w:uiPriority w:val="99"/>
    <w:qFormat/>
    <w:rPr>
      <w:rFonts w:ascii="Times New Roman" w:hAnsi="Times New Roman" w:eastAsia="宋体" w:cs="Times New Roman"/>
      <w:sz w:val="20"/>
      <w:szCs w:val="20"/>
    </w:rPr>
  </w:style>
  <w:style w:type="character" w:styleId="1279">
    <w:name w:val="正文文本 Char"/>
    <w:next w:val="1279"/>
    <w:link w:val="842"/>
    <w:uiPriority w:val="99"/>
    <w:qFormat/>
    <w:rPr>
      <w:rFonts w:ascii="Times New Roman" w:hAnsi="Times New Roman" w:eastAsia="宋体" w:cs="Times New Roman"/>
      <w:sz w:val="20"/>
      <w:szCs w:val="20"/>
    </w:rPr>
  </w:style>
  <w:style w:type="character" w:styleId="1280">
    <w:name w:val="称呼 Char"/>
    <w:next w:val="1280"/>
    <w:link w:val="842"/>
    <w:uiPriority w:val="99"/>
    <w:qFormat/>
    <w:rPr>
      <w:rFonts w:ascii="Times New Roman" w:hAnsi="Times New Roman" w:eastAsia="宋体" w:cs="Times New Roman"/>
      <w:sz w:val="20"/>
      <w:szCs w:val="20"/>
    </w:rPr>
  </w:style>
  <w:style w:type="character" w:styleId="1281">
    <w:name w:val="批注主题 Char"/>
    <w:next w:val="1281"/>
    <w:link w:val="842"/>
    <w:uiPriority w:val="99"/>
    <w:qFormat/>
    <w:rPr>
      <w:rFonts w:ascii="Times New Roman" w:hAnsi="Times New Roman" w:eastAsia="宋体" w:cs="Times New Roman"/>
      <w:b/>
      <w:bCs/>
      <w:sz w:val="20"/>
      <w:szCs w:val="20"/>
    </w:rPr>
  </w:style>
  <w:style w:type="character" w:styleId="1282">
    <w:name w:val="H2 Char"/>
    <w:next w:val="1282"/>
    <w:link w:val="842"/>
    <w:qFormat/>
    <w:rPr>
      <w:rFonts w:ascii="Arial" w:hAnsi="Arial" w:eastAsia="黑体"/>
      <w:b/>
      <w:sz w:val="32"/>
      <w:lang w:val="en-US" w:eastAsia="zh-CN"/>
    </w:rPr>
  </w:style>
  <w:style w:type="character" w:styleId="1283">
    <w:name w:val="页眉 Char1"/>
    <w:next w:val="1283"/>
    <w:link w:val="842"/>
    <w:qFormat/>
    <w:rPr>
      <w:sz w:val="18"/>
    </w:rPr>
  </w:style>
  <w:style w:type="character" w:styleId="1284">
    <w:name w:val="批注主题 Char1"/>
    <w:next w:val="1284"/>
    <w:link w:val="842"/>
    <w:uiPriority w:val="99"/>
    <w:qFormat/>
    <w:rPr>
      <w:b/>
    </w:rPr>
  </w:style>
  <w:style w:type="character" w:styleId="1285">
    <w:name w:val="批注框文本 Char2"/>
    <w:next w:val="1285"/>
    <w:link w:val="842"/>
    <w:semiHidden/>
    <w:qFormat/>
    <w:rPr>
      <w:rFonts w:cs="Times New Roman"/>
      <w:sz w:val="18"/>
      <w:szCs w:val="18"/>
    </w:rPr>
  </w:style>
  <w:style w:type="character" w:styleId="1286">
    <w:name w:val="称呼 Char1"/>
    <w:next w:val="1286"/>
    <w:link w:val="842"/>
    <w:uiPriority w:val="99"/>
    <w:qFormat/>
    <w:rPr>
      <w:sz w:val="21"/>
    </w:rPr>
  </w:style>
  <w:style w:type="character" w:styleId="1287">
    <w:name w:val="日期 Char1"/>
    <w:next w:val="1287"/>
    <w:link w:val="842"/>
    <w:qFormat/>
    <w:rPr>
      <w:rFonts w:cs="Times New Roman"/>
    </w:rPr>
  </w:style>
  <w:style w:type="character" w:styleId="1288">
    <w:name w:val="FollowedHyperlink1"/>
    <w:next w:val="1288"/>
    <w:link w:val="842"/>
    <w:uiPriority w:val="99"/>
    <w:qFormat/>
    <w:rPr>
      <w:rFonts w:ascii="Times New Roman" w:hAnsi="Times New Roman"/>
    </w:rPr>
  </w:style>
  <w:style w:type="character" w:styleId="1289">
    <w:name w:val="批注文字 Char2"/>
    <w:next w:val="1289"/>
    <w:link w:val="842"/>
    <w:uiPriority w:val="99"/>
    <w:qFormat/>
    <w:rPr>
      <w:rFonts w:ascii="Calibri" w:hAnsi="Calibri"/>
      <w:sz w:val="22"/>
    </w:rPr>
  </w:style>
  <w:style w:type="character" w:styleId="1290">
    <w:name w:val="正文首行缩进 Char1"/>
    <w:next w:val="1290"/>
    <w:link w:val="842"/>
    <w:uiPriority w:val="99"/>
    <w:qFormat/>
    <w:rPr>
      <w:rFonts w:ascii="宋体" w:hAnsi="宋体" w:eastAsia="宋体" w:cs="Times New Roman"/>
      <w:b/>
      <w:sz w:val="20"/>
      <w:szCs w:val="20"/>
    </w:rPr>
  </w:style>
  <w:style w:type="character" w:styleId="1291">
    <w:name w:val="标题 Char2"/>
    <w:next w:val="1291"/>
    <w:link w:val="842"/>
    <w:qFormat/>
    <w:rPr>
      <w:rFonts w:cs="Times New Roman"/>
      <w:b/>
      <w:sz w:val="30"/>
    </w:rPr>
  </w:style>
  <w:style w:type="character" w:styleId="1292">
    <w:name w:val="z正文 Char Char"/>
    <w:next w:val="1292"/>
    <w:link w:val="1293"/>
    <w:uiPriority w:val="99"/>
    <w:qFormat/>
    <w:rPr>
      <w:sz w:val="24"/>
    </w:rPr>
  </w:style>
  <w:style w:type="paragraph" w:styleId="1293">
    <w:name w:val="z正文 Char"/>
    <w:basedOn w:val="842"/>
    <w:next w:val="1293"/>
    <w:link w:val="1292"/>
    <w:uiPriority w:val="99"/>
    <w:qFormat/>
    <w:pPr>
      <w:spacing w:line="360" w:lineRule="auto"/>
    </w:pPr>
    <w:rPr>
      <w:sz w:val="24"/>
      <w:szCs w:val="20"/>
    </w:rPr>
  </w:style>
  <w:style w:type="character" w:styleId="1294">
    <w:name w:val="正文首行缩进 2 Char1"/>
    <w:next w:val="1294"/>
    <w:link w:val="842"/>
    <w:uiPriority w:val="99"/>
    <w:qFormat/>
    <w:rPr>
      <w:rFonts w:cs="Times New Roman"/>
    </w:rPr>
  </w:style>
  <w:style w:type="character" w:styleId="1295">
    <w:name w:val="正文文本 2 Char2"/>
    <w:next w:val="1295"/>
    <w:link w:val="842"/>
    <w:qFormat/>
    <w:rPr>
      <w:rFonts w:eastAsia="楷体_GB2312" w:cs="Times New Roman"/>
    </w:rPr>
  </w:style>
  <w:style w:type="character" w:styleId="1296">
    <w:name w:val="已访问的超链接1"/>
    <w:next w:val="1296"/>
    <w:link w:val="842"/>
    <w:uiPriority w:val="99"/>
    <w:qFormat/>
    <w:rPr>
      <w:rFonts w:ascii="Times New Roman" w:hAnsi="Times New Roman"/>
    </w:rPr>
  </w:style>
  <w:style w:type="character" w:styleId="1297">
    <w:name w:val="HTML 预设格式 Char"/>
    <w:next w:val="1297"/>
    <w:link w:val="842"/>
    <w:uiPriority w:val="99"/>
    <w:qFormat/>
    <w:rPr>
      <w:rFonts w:ascii="Courier New" w:hAnsi="Courier New" w:eastAsia="宋体" w:cs="Courier New"/>
      <w:sz w:val="20"/>
      <w:szCs w:val="20"/>
    </w:rPr>
  </w:style>
  <w:style w:type="character" w:styleId="1298">
    <w:name w:val="正文文本 Char1"/>
    <w:next w:val="1298"/>
    <w:link w:val="842"/>
    <w:uiPriority w:val="99"/>
    <w:qFormat/>
    <w:rPr>
      <w:rFonts w:ascii="Times New Roman" w:hAnsi="Times New Roman" w:eastAsia="宋体" w:cs="Times New Roman"/>
      <w:sz w:val="20"/>
      <w:szCs w:val="20"/>
    </w:rPr>
  </w:style>
  <w:style w:type="paragraph" w:styleId="1299">
    <w:name w:val="正文文本缩进 Char Char"/>
    <w:basedOn w:val="842"/>
    <w:next w:val="1299"/>
    <w:link w:val="842"/>
    <w:uiPriority w:val="99"/>
    <w:qFormat/>
    <w:pPr>
      <w:ind w:left="420"/>
      <w:spacing w:after="120"/>
    </w:pPr>
    <w:rPr>
      <w:sz w:val="20"/>
      <w:szCs w:val="20"/>
    </w:rPr>
  </w:style>
  <w:style w:type="character" w:styleId="1300">
    <w:name w:val="正文首行缩进 Char2"/>
    <w:next w:val="1300"/>
    <w:link w:val="842"/>
    <w:qFormat/>
    <w:rPr>
      <w:rFonts w:ascii="宋体" w:hAnsi="Times New Roman" w:eastAsia="宋体" w:cs="Times New Roman"/>
      <w:b/>
      <w:sz w:val="20"/>
      <w:szCs w:val="20"/>
    </w:rPr>
  </w:style>
  <w:style w:type="character" w:styleId="1301">
    <w:name w:val="HTML 预设格式 Char1"/>
    <w:next w:val="1301"/>
    <w:link w:val="842"/>
    <w:uiPriority w:val="99"/>
    <w:qFormat/>
    <w:rPr>
      <w:rFonts w:ascii="Courier New" w:hAnsi="Courier New"/>
    </w:rPr>
  </w:style>
  <w:style w:type="character" w:styleId="1302">
    <w:name w:val="文档结构图 Char2"/>
    <w:next w:val="1302"/>
    <w:link w:val="842"/>
    <w:qFormat/>
    <w:rPr>
      <w:rFonts w:cs="Times New Roman"/>
      <w:shd w:val="clear" w:color="auto" w:fill="000080"/>
    </w:rPr>
  </w:style>
  <w:style w:type="character" w:styleId="1303">
    <w:name w:val="jl 二级 Char"/>
    <w:next w:val="1303"/>
    <w:link w:val="1304"/>
    <w:uiPriority w:val="99"/>
    <w:qFormat/>
    <w:rPr>
      <w:rFonts w:ascii="黑体" w:hAnsi="黑体" w:eastAsia="黑体"/>
      <w:b/>
      <w:sz w:val="24"/>
    </w:rPr>
  </w:style>
  <w:style w:type="paragraph" w:styleId="1304">
    <w:name w:val="jl 二级"/>
    <w:basedOn w:val="842"/>
    <w:next w:val="1304"/>
    <w:link w:val="1303"/>
    <w:uiPriority w:val="99"/>
    <w:qFormat/>
    <w:pPr>
      <w:ind w:firstLine="500"/>
      <w:jc w:val="left"/>
      <w:outlineLvl w:val="1"/>
    </w:pPr>
    <w:rPr>
      <w:rFonts w:ascii="黑体" w:hAnsi="黑体" w:eastAsia="黑体"/>
      <w:b/>
      <w:sz w:val="24"/>
      <w:szCs w:val="20"/>
    </w:rPr>
  </w:style>
  <w:style w:type="character" w:styleId="1305">
    <w:name w:val="文档结构图 Char1"/>
    <w:next w:val="1305"/>
    <w:link w:val="842"/>
    <w:uiPriority w:val="99"/>
    <w:qFormat/>
    <w:rPr>
      <w:rFonts w:ascii="宋体" w:hAnsi="宋体" w:eastAsia="宋体"/>
      <w:sz w:val="18"/>
    </w:rPr>
  </w:style>
  <w:style w:type="character" w:styleId="1306">
    <w:name w:val="正文文本 2 Char"/>
    <w:next w:val="1306"/>
    <w:link w:val="842"/>
    <w:uiPriority w:val="99"/>
    <w:qFormat/>
    <w:rPr>
      <w:rFonts w:ascii="Times New Roman" w:hAnsi="Times New Roman" w:eastAsia="宋体" w:cs="Times New Roman"/>
      <w:sz w:val="20"/>
      <w:szCs w:val="20"/>
    </w:rPr>
  </w:style>
  <w:style w:type="character" w:styleId="1307">
    <w:name w:val="正文文本 3 Char"/>
    <w:next w:val="1307"/>
    <w:link w:val="842"/>
    <w:uiPriority w:val="99"/>
    <w:qFormat/>
    <w:rPr>
      <w:rFonts w:ascii="Times New Roman" w:hAnsi="Times New Roman" w:eastAsia="宋体" w:cs="Times New Roman"/>
      <w:sz w:val="16"/>
      <w:szCs w:val="16"/>
    </w:rPr>
  </w:style>
  <w:style w:type="character" w:styleId="1308">
    <w:name w:val="批注主题 Char2"/>
    <w:next w:val="1308"/>
    <w:link w:val="842"/>
    <w:qFormat/>
    <w:rPr>
      <w:rFonts w:ascii="Calibri" w:hAnsi="Calibri"/>
      <w:b/>
      <w:sz w:val="22"/>
    </w:rPr>
  </w:style>
  <w:style w:type="character" w:styleId="1309">
    <w:name w:val="正文文本缩进 3 Char2"/>
    <w:next w:val="1309"/>
    <w:link w:val="842"/>
    <w:qFormat/>
    <w:rPr>
      <w:rFonts w:cs="Times New Roman"/>
      <w:sz w:val="16"/>
      <w:szCs w:val="16"/>
    </w:rPr>
  </w:style>
  <w:style w:type="character" w:styleId="1310">
    <w:name w:val="文档结构图 Char"/>
    <w:next w:val="1310"/>
    <w:link w:val="842"/>
    <w:uiPriority w:val="99"/>
    <w:qFormat/>
    <w:rPr>
      <w:rFonts w:ascii="宋体" w:hAnsi="Times New Roman" w:eastAsia="宋体" w:cs="Times New Roman"/>
      <w:sz w:val="18"/>
      <w:szCs w:val="18"/>
    </w:rPr>
  </w:style>
  <w:style w:type="character" w:styleId="1311">
    <w:name w:val="纯文本 Char3"/>
    <w:next w:val="1311"/>
    <w:link w:val="842"/>
    <w:qFormat/>
    <w:rPr>
      <w:rFonts w:ascii="宋体" w:hAnsi="Courier New" w:cs="Times New Roman"/>
    </w:rPr>
  </w:style>
  <w:style w:type="character" w:styleId="1312">
    <w:name w:val="纯文本 Char2"/>
    <w:next w:val="1312"/>
    <w:link w:val="842"/>
    <w:qFormat/>
    <w:rPr>
      <w:rFonts w:ascii="宋体" w:hAnsi="Courier New" w:eastAsia="宋体"/>
    </w:rPr>
  </w:style>
  <w:style w:type="character" w:styleId="1313">
    <w:name w:val="正文文本缩进 2 Char"/>
    <w:next w:val="1313"/>
    <w:link w:val="842"/>
    <w:uiPriority w:val="99"/>
    <w:qFormat/>
    <w:rPr>
      <w:rFonts w:ascii="Times New Roman" w:hAnsi="Times New Roman" w:eastAsia="宋体" w:cs="Times New Roman"/>
      <w:sz w:val="20"/>
      <w:szCs w:val="20"/>
    </w:rPr>
  </w:style>
  <w:style w:type="character" w:styleId="1314">
    <w:name w:val="Char Char2"/>
    <w:next w:val="1314"/>
    <w:link w:val="842"/>
    <w:semiHidden/>
    <w:qFormat/>
    <w:rPr>
      <w:rFonts w:ascii="Calibri" w:hAnsi="Calibri" w:eastAsia="宋体"/>
      <w:sz w:val="22"/>
      <w:lang w:val="en-US" w:eastAsia="zh-CN"/>
    </w:rPr>
  </w:style>
  <w:style w:type="character" w:styleId="1315">
    <w:name w:val="样式 纯文本 + 楷体_GB2312 小四 Char"/>
    <w:next w:val="1315"/>
    <w:link w:val="1316"/>
    <w:uiPriority w:val="99"/>
    <w:qFormat/>
    <w:rPr>
      <w:rFonts w:ascii="楷体_GB2312" w:hAnsi="楷体_GB2312" w:eastAsia="楷体_GB2312"/>
      <w:sz w:val="24"/>
    </w:rPr>
  </w:style>
  <w:style w:type="paragraph" w:styleId="1316">
    <w:name w:val="样式 纯文本 + 楷体_GB2312 小四"/>
    <w:basedOn w:val="887"/>
    <w:next w:val="1316"/>
    <w:link w:val="1315"/>
    <w:uiPriority w:val="99"/>
    <w:qFormat/>
    <w:rPr>
      <w:rFonts w:ascii="楷体_GB2312" w:hAnsi="楷体_GB2312" w:eastAsia="楷体_GB2312"/>
      <w:sz w:val="24"/>
    </w:rPr>
  </w:style>
  <w:style w:type="character" w:styleId="1317">
    <w:name w:val="正文文本 3 Char2"/>
    <w:next w:val="1317"/>
    <w:link w:val="842"/>
    <w:qFormat/>
    <w:rPr>
      <w:rFonts w:ascii="宋体" w:cs="Times New Roman"/>
      <w:sz w:val="24"/>
    </w:rPr>
  </w:style>
  <w:style w:type="character" w:styleId="1318">
    <w:name w:val="样式 正文缩进 + 黑色 Char"/>
    <w:next w:val="1318"/>
    <w:link w:val="1319"/>
    <w:qFormat/>
    <w:rPr>
      <w:rFonts w:ascii="宋体" w:hAnsi="宋体"/>
      <w:color w:val="000000"/>
      <w:sz w:val="28"/>
    </w:rPr>
  </w:style>
  <w:style w:type="paragraph" w:styleId="1319">
    <w:name w:val="样式 正文缩进 + 黑色"/>
    <w:basedOn w:val="857"/>
    <w:next w:val="1319"/>
    <w:link w:val="1318"/>
    <w:qFormat/>
    <w:pPr>
      <w:ind w:firstLine="547"/>
      <w:jc w:val="both"/>
      <w:spacing w:line="480" w:lineRule="exact"/>
      <w:tabs>
        <w:tab w:val="left" w:pos="1123" w:leader="none"/>
      </w:tabs>
    </w:pPr>
    <w:rPr>
      <w:rFonts w:hAnsi="宋体"/>
      <w:color w:val="000000"/>
      <w:sz w:val="28"/>
      <w:szCs w:val="20"/>
    </w:rPr>
  </w:style>
  <w:style w:type="character" w:styleId="1320">
    <w:name w:val="样式6 Char"/>
    <w:next w:val="1320"/>
    <w:link w:val="1321"/>
    <w:uiPriority w:val="99"/>
    <w:qFormat/>
    <w:rPr>
      <w:b/>
      <w:sz w:val="24"/>
    </w:rPr>
  </w:style>
  <w:style w:type="paragraph" w:styleId="1321">
    <w:name w:val="样式6"/>
    <w:basedOn w:val="842"/>
    <w:next w:val="1321"/>
    <w:link w:val="1320"/>
    <w:uiPriority w:val="99"/>
    <w:qFormat/>
    <w:pPr>
      <w:jc w:val="center"/>
      <w:spacing w:line="480" w:lineRule="atLeast"/>
      <w:tabs>
        <w:tab w:val="center" w:pos="9648" w:leader="none"/>
        <w:tab w:val="right" w:pos="19152" w:leader="none"/>
      </w:tabs>
    </w:pPr>
    <w:rPr>
      <w:b/>
      <w:sz w:val="24"/>
      <w:szCs w:val="20"/>
    </w:rPr>
  </w:style>
  <w:style w:type="character" w:styleId="1322">
    <w:name w:val="批注文字 Char1"/>
    <w:next w:val="1322"/>
    <w:link w:val="842"/>
    <w:uiPriority w:val="99"/>
    <w:qFormat/>
    <w:rPr>
      <w:sz w:val="21"/>
    </w:rPr>
  </w:style>
  <w:style w:type="character" w:styleId="1323">
    <w:name w:val="正文文本缩进 3 Char1"/>
    <w:next w:val="1323"/>
    <w:link w:val="842"/>
    <w:uiPriority w:val="99"/>
    <w:qFormat/>
    <w:rPr>
      <w:sz w:val="16"/>
    </w:rPr>
  </w:style>
  <w:style w:type="character" w:styleId="1324">
    <w:name w:val="正文首行缩进 2 Char"/>
    <w:next w:val="1324"/>
    <w:link w:val="842"/>
    <w:uiPriority w:val="99"/>
    <w:qFormat/>
    <w:rPr>
      <w:rFonts w:ascii="Times New Roman" w:hAnsi="Times New Roman" w:eastAsia="宋体" w:cs="Times New Roman"/>
      <w:sz w:val="20"/>
      <w:szCs w:val="20"/>
    </w:rPr>
  </w:style>
  <w:style w:type="character" w:styleId="1325">
    <w:name w:val="标题 Char1"/>
    <w:next w:val="1325"/>
    <w:link w:val="842"/>
    <w:qFormat/>
    <w:rPr>
      <w:b/>
      <w:sz w:val="30"/>
    </w:rPr>
  </w:style>
  <w:style w:type="character" w:styleId="1326">
    <w:name w:val="批注文字 Char3"/>
    <w:next w:val="1326"/>
    <w:link w:val="842"/>
    <w:qFormat/>
    <w:rPr>
      <w:rFonts w:ascii="Times New Roman" w:hAnsi="Times New Roman" w:eastAsia="宋体" w:cs="Times New Roman"/>
      <w:sz w:val="20"/>
      <w:szCs w:val="20"/>
    </w:rPr>
  </w:style>
  <w:style w:type="character" w:styleId="1327">
    <w:name w:val="正文文本 3 Char1"/>
    <w:next w:val="1327"/>
    <w:link w:val="842"/>
    <w:uiPriority w:val="99"/>
    <w:qFormat/>
    <w:rPr>
      <w:sz w:val="16"/>
    </w:rPr>
  </w:style>
  <w:style w:type="character" w:styleId="1328">
    <w:name w:val="jl 正文 Char"/>
    <w:next w:val="1328"/>
    <w:link w:val="1329"/>
    <w:uiPriority w:val="99"/>
    <w:qFormat/>
    <w:rPr>
      <w:rFonts w:ascii="宋体" w:hAnsi="宋体"/>
      <w:sz w:val="24"/>
    </w:rPr>
  </w:style>
  <w:style w:type="paragraph" w:styleId="1329">
    <w:name w:val="jl 正文"/>
    <w:basedOn w:val="842"/>
    <w:next w:val="1329"/>
    <w:link w:val="1328"/>
    <w:uiPriority w:val="99"/>
    <w:qFormat/>
    <w:pPr>
      <w:ind w:firstLine="200"/>
      <w:jc w:val="left"/>
    </w:pPr>
    <w:rPr>
      <w:rFonts w:ascii="宋体" w:hAnsi="宋体"/>
      <w:sz w:val="24"/>
      <w:szCs w:val="20"/>
    </w:rPr>
  </w:style>
  <w:style w:type="character" w:styleId="1330">
    <w:name w:val="批注主题 Char3"/>
    <w:next w:val="1330"/>
    <w:link w:val="842"/>
    <w:qFormat/>
    <w:rPr>
      <w:rFonts w:ascii="Times New Roman" w:hAnsi="Times New Roman" w:eastAsia="宋体" w:cs="Times New Roman"/>
      <w:b/>
      <w:bCs/>
      <w:sz w:val="20"/>
      <w:szCs w:val="20"/>
    </w:rPr>
  </w:style>
  <w:style w:type="character" w:styleId="1331">
    <w:name w:val="HTML 预设格式 Char2"/>
    <w:next w:val="1331"/>
    <w:link w:val="842"/>
    <w:qFormat/>
    <w:rPr>
      <w:rFonts w:ascii="Courier New" w:hAnsi="Courier New" w:cs="Courier New"/>
    </w:rPr>
  </w:style>
  <w:style w:type="character" w:styleId="1332">
    <w:name w:val="正文缩进 Char1"/>
    <w:next w:val="1332"/>
    <w:link w:val="842"/>
    <w:qFormat/>
    <w:rPr>
      <w:sz w:val="21"/>
    </w:rPr>
  </w:style>
  <w:style w:type="paragraph" w:styleId="1333">
    <w:name w:val="段"/>
    <w:next w:val="1333"/>
    <w:link w:val="842"/>
    <w:uiPriority w:val="99"/>
    <w:qFormat/>
    <w:pPr>
      <w:ind w:firstLine="200"/>
      <w:jc w:val="both"/>
    </w:pPr>
    <w:rPr>
      <w:rFonts w:ascii="宋体"/>
      <w:sz w:val="21"/>
      <w:lang w:val="en-US" w:eastAsia="zh-CN" w:bidi="ar-SA"/>
    </w:rPr>
  </w:style>
  <w:style w:type="paragraph" w:styleId="1334">
    <w:name w:val="Char Char Char Char Char Char Char1 Char"/>
    <w:basedOn w:val="842"/>
    <w:next w:val="1334"/>
    <w:link w:val="842"/>
    <w:qFormat/>
    <w:rPr>
      <w:rFonts w:ascii="Tahoma" w:hAnsi="Tahoma"/>
      <w:sz w:val="24"/>
      <w:szCs w:val="20"/>
    </w:rPr>
  </w:style>
  <w:style w:type="paragraph" w:styleId="1335">
    <w:name w:val="正文版"/>
    <w:next w:val="1335"/>
    <w:link w:val="842"/>
    <w:uiPriority w:val="99"/>
    <w:qFormat/>
    <w:pPr>
      <w:jc w:val="both"/>
      <w:spacing w:line="480" w:lineRule="atLeast"/>
      <w:widowControl w:val="off"/>
    </w:pPr>
    <w:rPr>
      <w:rFonts w:ascii="宋体"/>
      <w:sz w:val="28"/>
      <w:lang w:val="en-US" w:eastAsia="zh-CN" w:bidi="ar-SA"/>
    </w:rPr>
  </w:style>
  <w:style w:type="paragraph" w:styleId="1336">
    <w:name w:val="纯文本[858D7CFB-ED40-4347-BF05-701D383B685F][858D7CFB-ED40-4347-BF05-701D383B685F]"/>
    <w:basedOn w:val="842"/>
    <w:next w:val="1336"/>
    <w:link w:val="842"/>
    <w:qFormat/>
    <w:rPr>
      <w:rFonts w:ascii="宋体" w:hAnsi="Courier New"/>
      <w:szCs w:val="20"/>
    </w:rPr>
  </w:style>
  <w:style w:type="paragraph" w:styleId="1337">
    <w:name w:val="tabletextchar"/>
    <w:basedOn w:val="842"/>
    <w:next w:val="1337"/>
    <w:link w:val="842"/>
    <w:qFormat/>
    <w:pPr>
      <w:jc w:val="left"/>
      <w:spacing w:before="100" w:beforeAutospacing="1" w:after="100" w:afterAutospacing="1" w:line="284" w:lineRule="atLeast"/>
      <w:widowControl/>
    </w:pPr>
    <w:rPr>
      <w:rFonts w:ascii="宋体" w:hAnsi="宋体" w:cs="宋体"/>
      <w:szCs w:val="21"/>
    </w:rPr>
  </w:style>
  <w:style w:type="paragraph" w:styleId="1338">
    <w:name w:val="列出段落3"/>
    <w:basedOn w:val="842"/>
    <w:next w:val="1338"/>
    <w:link w:val="842"/>
    <w:qFormat/>
    <w:pPr>
      <w:ind w:firstLine="420"/>
    </w:pPr>
    <w:rPr>
      <w:szCs w:val="20"/>
    </w:rPr>
  </w:style>
  <w:style w:type="paragraph" w:styleId="1339">
    <w:name w:val="p0"/>
    <w:basedOn w:val="842"/>
    <w:next w:val="1339"/>
    <w:link w:val="842"/>
    <w:uiPriority w:val="99"/>
    <w:qFormat/>
    <w:pPr>
      <w:widowControl/>
    </w:pPr>
    <w:rPr>
      <w:szCs w:val="20"/>
    </w:rPr>
  </w:style>
  <w:style w:type="paragraph" w:styleId="1340">
    <w:name w:val="默认段落字体 Para Char Char Char1 Char"/>
    <w:basedOn w:val="842"/>
    <w:next w:val="1340"/>
    <w:link w:val="842"/>
    <w:qFormat/>
    <w:pPr>
      <w:ind w:left="420" w:firstLine="420"/>
      <w:spacing w:line="360" w:lineRule="auto"/>
    </w:pPr>
    <w:rPr>
      <w:sz w:val="24"/>
      <w:szCs w:val="21"/>
    </w:rPr>
  </w:style>
  <w:style w:type="paragraph" w:styleId="1341">
    <w:name w:val="样式 样式 标题 2 + 黑色 + Times New Roman 五号"/>
    <w:basedOn w:val="1342"/>
    <w:next w:val="1341"/>
    <w:link w:val="842"/>
    <w:qFormat/>
    <w:pPr>
      <w:tabs>
        <w:tab w:val="left" w:pos="567" w:leader="none"/>
        <w:tab w:val="left" w:pos="1320" w:leader="none"/>
        <w:tab w:val="left" w:pos="1620" w:leader="none"/>
      </w:tabs>
    </w:pPr>
    <w:rPr>
      <w:rFonts w:ascii="Times New Roman" w:hAnsi="Times New Roman"/>
      <w:bCs w:val="0"/>
    </w:rPr>
  </w:style>
  <w:style w:type="paragraph" w:styleId="1342">
    <w:name w:val="样式 标题 2 + 黑色"/>
    <w:basedOn w:val="844"/>
    <w:next w:val="1342"/>
    <w:link w:val="842"/>
    <w:qFormat/>
    <w:pPr>
      <w:ind w:left="567" w:hanging="567"/>
      <w:jc w:val="both"/>
      <w:spacing w:after="120" w:line="360" w:lineRule="auto"/>
      <w:tabs>
        <w:tab w:val="left" w:pos="567" w:leader="none"/>
        <w:tab w:val="left" w:pos="1620" w:leader="none"/>
      </w:tabs>
    </w:pPr>
    <w:rPr>
      <w:bCs/>
      <w:sz w:val="20"/>
      <w:szCs w:val="28"/>
    </w:rPr>
  </w:style>
  <w:style w:type="paragraph" w:styleId="1343">
    <w:name w:val="Char Char Char Char1"/>
    <w:basedOn w:val="870"/>
    <w:next w:val="1343"/>
    <w:link w:val="842"/>
    <w:uiPriority w:val="99"/>
    <w:qFormat/>
    <w:rPr>
      <w:rFonts w:ascii="宋体"/>
      <w:sz w:val="18"/>
      <w:szCs w:val="18"/>
    </w:rPr>
  </w:style>
  <w:style w:type="paragraph" w:styleId="1344">
    <w:name w:val="Char Char Char1 Char7"/>
    <w:basedOn w:val="842"/>
    <w:next w:val="1344"/>
    <w:link w:val="842"/>
    <w:uiPriority w:val="99"/>
    <w:qFormat/>
    <w:pPr>
      <w:ind w:firstLine="200"/>
      <w:spacing w:line="360" w:lineRule="auto"/>
    </w:pPr>
    <w:rPr>
      <w:rFonts w:ascii="宋体" w:hAnsi="宋体"/>
      <w:sz w:val="24"/>
      <w:szCs w:val="20"/>
    </w:rPr>
  </w:style>
  <w:style w:type="paragraph" w:styleId="1345">
    <w:name w:val="Char Char Char1 Char6"/>
    <w:basedOn w:val="842"/>
    <w:next w:val="1345"/>
    <w:link w:val="842"/>
    <w:uiPriority w:val="99"/>
    <w:qFormat/>
    <w:pPr>
      <w:ind w:firstLine="200"/>
      <w:spacing w:line="360" w:lineRule="auto"/>
    </w:pPr>
    <w:rPr>
      <w:rFonts w:ascii="宋体" w:hAnsi="宋体"/>
      <w:sz w:val="24"/>
      <w:szCs w:val="20"/>
    </w:rPr>
  </w:style>
  <w:style w:type="paragraph" w:styleId="1346">
    <w:name w:val="Char Char Char1 Char3"/>
    <w:basedOn w:val="842"/>
    <w:next w:val="1346"/>
    <w:link w:val="842"/>
    <w:uiPriority w:val="99"/>
    <w:qFormat/>
    <w:pPr>
      <w:ind w:firstLine="200"/>
      <w:spacing w:line="360" w:lineRule="auto"/>
    </w:pPr>
    <w:rPr>
      <w:rFonts w:ascii="宋体" w:hAnsi="宋体"/>
      <w:sz w:val="24"/>
      <w:szCs w:val="20"/>
    </w:rPr>
  </w:style>
  <w:style w:type="paragraph" w:styleId="1347">
    <w:name w:val="FA正文 Char"/>
    <w:basedOn w:val="842"/>
    <w:next w:val="1347"/>
    <w:link w:val="842"/>
    <w:qFormat/>
    <w:pPr>
      <w:ind w:firstLine="480"/>
      <w:spacing w:before="156" w:after="156" w:line="360" w:lineRule="auto"/>
    </w:pPr>
    <w:rPr>
      <w:rFonts w:hAnsi="宋体" w:cs="宋体"/>
      <w:sz w:val="24"/>
      <w:szCs w:val="21"/>
    </w:rPr>
  </w:style>
  <w:style w:type="paragraph" w:styleId="1348">
    <w:name w:val="表格中的文字"/>
    <w:basedOn w:val="842"/>
    <w:next w:val="1348"/>
    <w:link w:val="842"/>
    <w:uiPriority w:val="99"/>
    <w:qFormat/>
    <w:pPr>
      <w:jc w:val="left"/>
      <w:spacing w:line="360" w:lineRule="atLeast"/>
    </w:pPr>
    <w:rPr>
      <w:rFonts w:eastAsia="方正书宋简体"/>
      <w:sz w:val="18"/>
      <w:szCs w:val="20"/>
    </w:rPr>
  </w:style>
  <w:style w:type="paragraph" w:styleId="1349">
    <w:name w:val="cz正文"/>
    <w:basedOn w:val="842"/>
    <w:next w:val="1349"/>
    <w:link w:val="842"/>
    <w:qFormat/>
    <w:pPr>
      <w:ind w:firstLine="480"/>
      <w:spacing w:line="360" w:lineRule="auto"/>
    </w:pPr>
    <w:rPr>
      <w:rFonts w:hAnsi="宋体" w:cs="宋体"/>
      <w:sz w:val="24"/>
      <w:szCs w:val="21"/>
    </w:rPr>
  </w:style>
  <w:style w:type="paragraph" w:styleId="1350">
    <w:name w:val="样式 标题 4sect 1.2.3.4h4第三层条bulletblbbH4Ref Heading 1rh1H..."/>
    <w:basedOn w:val="846"/>
    <w:next w:val="1350"/>
    <w:link w:val="842"/>
    <w:qFormat/>
    <w:pPr>
      <w:ind w:left="864" w:hanging="864"/>
      <w:spacing w:line="372" w:lineRule="auto"/>
      <w:tabs>
        <w:tab w:val="left" w:pos="864" w:leader="none"/>
        <w:tab w:val="left" w:pos="2160" w:leader="none"/>
      </w:tabs>
    </w:pPr>
    <w:rPr>
      <w:rFonts w:eastAsia="宋体"/>
      <w:bCs/>
      <w:sz w:val="24"/>
      <w:szCs w:val="28"/>
    </w:rPr>
  </w:style>
  <w:style w:type="paragraph" w:styleId="1351">
    <w:name w:val="修订11"/>
    <w:next w:val="1351"/>
    <w:link w:val="842"/>
    <w:semiHidden/>
    <w:qFormat/>
    <w:rPr>
      <w:sz w:val="21"/>
      <w:lang w:val="en-US" w:eastAsia="zh-CN" w:bidi="ar-SA"/>
    </w:rPr>
  </w:style>
  <w:style w:type="paragraph" w:styleId="1352">
    <w:name w:val="正文文本缩进 3 Char Char"/>
    <w:basedOn w:val="842"/>
    <w:next w:val="1352"/>
    <w:link w:val="842"/>
    <w:uiPriority w:val="99"/>
    <w:qFormat/>
    <w:pPr>
      <w:ind w:firstLine="479"/>
      <w:spacing w:line="400" w:lineRule="exact"/>
    </w:pPr>
    <w:rPr>
      <w:rFonts w:ascii="仿宋_GB2312" w:eastAsia="仿宋_GB2312"/>
      <w:szCs w:val="20"/>
    </w:rPr>
  </w:style>
  <w:style w:type="paragraph" w:styleId="1353">
    <w:name w:val="item1.1"/>
    <w:basedOn w:val="842"/>
    <w:next w:val="1353"/>
    <w:link w:val="842"/>
    <w:qFormat/>
    <w:pPr>
      <w:spacing w:line="360" w:lineRule="auto"/>
    </w:pPr>
    <w:rPr>
      <w:rFonts w:ascii="宋体"/>
      <w:szCs w:val="20"/>
    </w:rPr>
  </w:style>
  <w:style w:type="paragraph" w:styleId="1354">
    <w:name w:val="前言、引言标题"/>
    <w:next w:val="842"/>
    <w:link w:val="842"/>
    <w:uiPriority w:val="99"/>
    <w:qFormat/>
    <w:pPr>
      <w:ind w:left="390" w:hanging="390"/>
      <w:jc w:val="center"/>
      <w:spacing w:before="640" w:after="560"/>
      <w:shd w:val="clear" w:color="auto" w:fill="ffffff"/>
      <w:tabs>
        <w:tab w:val="left" w:pos="390" w:leader="none"/>
      </w:tabs>
      <w:outlineLvl w:val="0"/>
    </w:pPr>
    <w:rPr>
      <w:rFonts w:ascii="黑体" w:eastAsia="黑体"/>
      <w:sz w:val="32"/>
      <w:lang w:val="en-US" w:eastAsia="zh-CN" w:bidi="ar-SA"/>
    </w:rPr>
  </w:style>
  <w:style w:type="paragraph" w:styleId="1355">
    <w:name w:val="纯文本1"/>
    <w:basedOn w:val="842"/>
    <w:next w:val="1355"/>
    <w:link w:val="842"/>
    <w:qFormat/>
    <w:rPr>
      <w:rFonts w:ascii="宋体" w:hAnsi="Courier New" w:eastAsia="楷体_GB2312"/>
      <w:sz w:val="26"/>
      <w:szCs w:val="20"/>
    </w:rPr>
  </w:style>
  <w:style w:type="paragraph" w:styleId="1356">
    <w:name w:val="Normal1"/>
    <w:next w:val="1356"/>
    <w:link w:val="842"/>
    <w:uiPriority w:val="99"/>
    <w:qFormat/>
    <w:pPr>
      <w:ind w:left="425" w:hanging="425"/>
      <w:spacing w:line="360" w:lineRule="atLeast"/>
      <w:widowControl w:val="off"/>
    </w:pPr>
    <w:rPr>
      <w:rFonts w:ascii="宋体"/>
      <w:position w:val="-6"/>
      <w:sz w:val="32"/>
      <w:lang w:val="en-US" w:eastAsia="zh-CN" w:bidi="ar-SA"/>
    </w:rPr>
  </w:style>
  <w:style w:type="paragraph" w:styleId="1357">
    <w:name w:val="Char Char Char1 Char8"/>
    <w:basedOn w:val="842"/>
    <w:next w:val="1357"/>
    <w:link w:val="842"/>
    <w:uiPriority w:val="99"/>
    <w:qFormat/>
    <w:pPr>
      <w:ind w:firstLine="200"/>
      <w:spacing w:line="360" w:lineRule="auto"/>
    </w:pPr>
    <w:rPr>
      <w:szCs w:val="20"/>
    </w:rPr>
  </w:style>
  <w:style w:type="paragraph" w:styleId="1358">
    <w:name w:val="Char Char Char1 Char5"/>
    <w:basedOn w:val="842"/>
    <w:next w:val="1358"/>
    <w:link w:val="842"/>
    <w:uiPriority w:val="99"/>
    <w:qFormat/>
    <w:pPr>
      <w:ind w:firstLine="200"/>
      <w:spacing w:line="360" w:lineRule="auto"/>
    </w:pPr>
    <w:rPr>
      <w:rFonts w:ascii="宋体" w:hAnsi="宋体"/>
      <w:sz w:val="24"/>
      <w:szCs w:val="20"/>
    </w:rPr>
  </w:style>
  <w:style w:type="paragraph" w:styleId="1359">
    <w:name w:val="Char Char Char1 Char4"/>
    <w:basedOn w:val="842"/>
    <w:next w:val="1359"/>
    <w:link w:val="842"/>
    <w:uiPriority w:val="99"/>
    <w:qFormat/>
    <w:pPr>
      <w:ind w:firstLine="200"/>
      <w:spacing w:line="360" w:lineRule="auto"/>
    </w:pPr>
    <w:rPr>
      <w:rFonts w:ascii="宋体" w:hAnsi="宋体"/>
      <w:sz w:val="24"/>
      <w:szCs w:val="20"/>
    </w:rPr>
  </w:style>
  <w:style w:type="paragraph" w:styleId="1360">
    <w:name w:val="样式 宋体 小四 首行缩进:  0.93 厘米 段前: 11.15 磅 段后: 11.15 磅1"/>
    <w:basedOn w:val="842"/>
    <w:next w:val="1360"/>
    <w:link w:val="842"/>
    <w:uiPriority w:val="99"/>
    <w:qFormat/>
    <w:pPr>
      <w:ind w:left="200"/>
    </w:pPr>
    <w:rPr>
      <w:rFonts w:ascii="宋体"/>
      <w:sz w:val="24"/>
      <w:szCs w:val="20"/>
    </w:rPr>
  </w:style>
  <w:style w:type="paragraph" w:styleId="1361">
    <w:name w:val="tabletext"/>
    <w:basedOn w:val="842"/>
    <w:next w:val="1361"/>
    <w:link w:val="842"/>
    <w:qFormat/>
    <w:pPr>
      <w:jc w:val="left"/>
      <w:spacing w:before="100" w:beforeAutospacing="1" w:after="100" w:afterAutospacing="1" w:line="284" w:lineRule="atLeast"/>
      <w:widowControl/>
    </w:pPr>
    <w:rPr>
      <w:rFonts w:ascii="宋体" w:hAnsi="宋体" w:cs="宋体"/>
      <w:szCs w:val="21"/>
    </w:rPr>
  </w:style>
  <w:style w:type="paragraph" w:styleId="1362">
    <w:name w:val="普通(网站)1"/>
    <w:basedOn w:val="842"/>
    <w:next w:val="1362"/>
    <w:link w:val="842"/>
    <w:uiPriority w:val="99"/>
    <w:qFormat/>
    <w:pPr>
      <w:jc w:val="left"/>
      <w:spacing w:before="100" w:beforeAutospacing="1" w:after="100" w:afterAutospacing="1"/>
      <w:widowControl/>
    </w:pPr>
    <w:rPr>
      <w:rFonts w:ascii="宋体" w:hAnsi="宋体"/>
      <w:sz w:val="24"/>
      <w:szCs w:val="20"/>
    </w:rPr>
  </w:style>
  <w:style w:type="paragraph" w:styleId="1363">
    <w:name w:val="样式 宋体 加粗 行距: 1.5 倍行距"/>
    <w:basedOn w:val="842"/>
    <w:next w:val="1363"/>
    <w:link w:val="842"/>
    <w:qFormat/>
    <w:pPr>
      <w:spacing w:line="360" w:lineRule="auto"/>
      <w:tabs>
        <w:tab w:val="left" w:pos="1620" w:leader="none"/>
      </w:tabs>
    </w:pPr>
    <w:rPr>
      <w:rFonts w:ascii="宋体" w:hAnsi="宋体" w:cs="宋体"/>
      <w:b/>
      <w:szCs w:val="21"/>
    </w:rPr>
  </w:style>
  <w:style w:type="paragraph" w:styleId="1364">
    <w:name w:val="fjbt1"/>
    <w:basedOn w:val="843"/>
    <w:next w:val="1364"/>
    <w:link w:val="842"/>
    <w:qFormat/>
    <w:pPr>
      <w:jc w:val="left"/>
      <w:spacing w:before="340" w:after="330" w:line="578" w:lineRule="atLeast"/>
    </w:pPr>
    <w:rPr>
      <w:rFonts w:ascii="Times New Roman"/>
      <w:bCs/>
    </w:rPr>
  </w:style>
  <w:style w:type="paragraph" w:styleId="1365">
    <w:name w:val="插图"/>
    <w:basedOn w:val="842"/>
    <w:next w:val="1365"/>
    <w:link w:val="842"/>
    <w:qFormat/>
    <w:pPr>
      <w:tabs>
        <w:tab w:val="left" w:pos="1620" w:leader="none"/>
      </w:tabs>
    </w:pPr>
    <w:rPr>
      <w:bCs/>
      <w:szCs w:val="22"/>
    </w:rPr>
  </w:style>
  <w:style w:type="paragraph" w:styleId="1366">
    <w:name w:val="xiao b"/>
    <w:basedOn w:val="842"/>
    <w:next w:val="1366"/>
    <w:link w:val="842"/>
    <w:qFormat/>
    <w:pPr>
      <w:jc w:val="center"/>
    </w:pPr>
    <w:rPr>
      <w:rFonts w:eastAsia="黑体"/>
      <w:sz w:val="24"/>
      <w:szCs w:val="20"/>
    </w:rPr>
  </w:style>
  <w:style w:type="paragraph" w:styleId="1367">
    <w:name w:val="正文缩进[858D7CFB-ED40-4347-BF05-701D383B685F][858D7CFB-ED40-4347-BF05-701D383B685F]"/>
    <w:basedOn w:val="842"/>
    <w:next w:val="1367"/>
    <w:link w:val="842"/>
    <w:qFormat/>
    <w:pPr>
      <w:ind w:left="200" w:firstLine="420"/>
      <w:spacing w:before="50"/>
    </w:pPr>
    <w:rPr>
      <w:sz w:val="24"/>
      <w:szCs w:val="20"/>
    </w:rPr>
  </w:style>
  <w:style w:type="paragraph" w:styleId="1368">
    <w:name w:val="样式1"/>
    <w:basedOn w:val="844"/>
    <w:next w:val="1368"/>
    <w:link w:val="842"/>
    <w:uiPriority w:val="99"/>
    <w:qFormat/>
    <w:pPr>
      <w:spacing w:before="0" w:line="412" w:lineRule="auto"/>
    </w:pPr>
    <w:rPr>
      <w:b w:val="0"/>
      <w:sz w:val="20"/>
    </w:rPr>
  </w:style>
  <w:style w:type="paragraph" w:styleId="1369">
    <w:name w:val="样式4"/>
    <w:basedOn w:val="844"/>
    <w:next w:val="1369"/>
    <w:link w:val="842"/>
    <w:uiPriority w:val="99"/>
    <w:qFormat/>
    <w:pPr>
      <w:spacing w:before="0" w:line="240" w:lineRule="auto"/>
    </w:pPr>
    <w:rPr>
      <w:b w:val="0"/>
      <w:sz w:val="20"/>
    </w:rPr>
  </w:style>
  <w:style w:type="paragraph" w:styleId="1370">
    <w:name w:val="Char Char Char Char"/>
    <w:basedOn w:val="842"/>
    <w:next w:val="1370"/>
    <w:link w:val="842"/>
    <w:uiPriority w:val="99"/>
    <w:qFormat/>
    <w:rPr>
      <w:szCs w:val="20"/>
    </w:rPr>
  </w:style>
  <w:style w:type="paragraph" w:styleId="1371">
    <w:name w:val="样式3"/>
    <w:basedOn w:val="844"/>
    <w:next w:val="1371"/>
    <w:link w:val="842"/>
    <w:uiPriority w:val="99"/>
    <w:qFormat/>
    <w:pPr>
      <w:spacing w:before="0" w:line="240" w:lineRule="auto"/>
    </w:pPr>
    <w:rPr>
      <w:b w:val="0"/>
      <w:sz w:val="20"/>
    </w:rPr>
  </w:style>
  <w:style w:type="paragraph" w:styleId="1372">
    <w:name w:val="_Style 49"/>
    <w:basedOn w:val="842"/>
    <w:next w:val="887"/>
    <w:link w:val="842"/>
    <w:uiPriority w:val="99"/>
    <w:qFormat/>
    <w:rPr>
      <w:rFonts w:ascii="宋体" w:hAnsi="Courier New"/>
      <w:sz w:val="24"/>
      <w:szCs w:val="20"/>
    </w:rPr>
  </w:style>
  <w:style w:type="paragraph" w:styleId="1373">
    <w:name w:val="Í¼±íÕýÎÄ"/>
    <w:basedOn w:val="842"/>
    <w:next w:val="857"/>
    <w:link w:val="842"/>
    <w:qFormat/>
    <w:pPr>
      <w:ind w:firstLine="420"/>
    </w:pPr>
    <w:rPr>
      <w:sz w:val="24"/>
      <w:szCs w:val="20"/>
    </w:rPr>
  </w:style>
  <w:style w:type="paragraph" w:styleId="1374">
    <w:name w:val="正文_256"/>
    <w:next w:val="1374"/>
    <w:link w:val="842"/>
    <w:uiPriority w:val="99"/>
    <w:qFormat/>
    <w:pPr>
      <w:jc w:val="both"/>
      <w:widowControl w:val="off"/>
    </w:pPr>
    <w:rPr>
      <w:rFonts w:cs="Calibri"/>
      <w:sz w:val="21"/>
      <w:szCs w:val="21"/>
      <w:lang w:val="en-US" w:eastAsia="zh-CN" w:bidi="ar-SA"/>
    </w:rPr>
  </w:style>
  <w:style w:type="paragraph" w:styleId="1375">
    <w:name w:val="正文_68"/>
    <w:next w:val="1375"/>
    <w:link w:val="842"/>
    <w:uiPriority w:val="99"/>
    <w:qFormat/>
    <w:pPr>
      <w:jc w:val="both"/>
      <w:widowControl w:val="off"/>
    </w:pPr>
    <w:rPr>
      <w:rFonts w:cs="Calibri"/>
      <w:sz w:val="21"/>
      <w:szCs w:val="21"/>
      <w:lang w:val="en-US" w:eastAsia="zh-CN" w:bidi="ar-SA"/>
    </w:rPr>
  </w:style>
  <w:style w:type="paragraph" w:styleId="1376">
    <w:name w:val="正文_433"/>
    <w:next w:val="1376"/>
    <w:link w:val="842"/>
    <w:uiPriority w:val="99"/>
    <w:qFormat/>
    <w:pPr>
      <w:jc w:val="both"/>
      <w:widowControl w:val="off"/>
    </w:pPr>
    <w:rPr>
      <w:rFonts w:cs="Calibri"/>
      <w:color w:val="000000"/>
      <w:sz w:val="21"/>
      <w:szCs w:val="21"/>
      <w:lang w:val="en-US" w:eastAsia="zh-CN" w:bidi="ar-SA"/>
    </w:rPr>
  </w:style>
  <w:style w:type="paragraph" w:styleId="1377">
    <w:name w:val="正文_109"/>
    <w:next w:val="1377"/>
    <w:link w:val="842"/>
    <w:qFormat/>
    <w:pPr>
      <w:jc w:val="both"/>
      <w:widowControl w:val="off"/>
    </w:pPr>
    <w:rPr>
      <w:sz w:val="21"/>
      <w:szCs w:val="22"/>
      <w:lang w:val="en-US" w:eastAsia="zh-CN" w:bidi="ar-SA"/>
    </w:rPr>
  </w:style>
  <w:style w:type="paragraph" w:styleId="1378">
    <w:name w:val="正文_276"/>
    <w:next w:val="1378"/>
    <w:link w:val="842"/>
    <w:qFormat/>
    <w:pPr>
      <w:jc w:val="both"/>
      <w:widowControl w:val="off"/>
    </w:pPr>
    <w:rPr>
      <w:sz w:val="21"/>
      <w:szCs w:val="22"/>
      <w:lang w:val="en-US" w:eastAsia="zh-CN" w:bidi="ar-SA"/>
    </w:rPr>
  </w:style>
  <w:style w:type="paragraph" w:styleId="1379">
    <w:name w:val="正文_361"/>
    <w:next w:val="1379"/>
    <w:link w:val="842"/>
    <w:qFormat/>
    <w:pPr>
      <w:jc w:val="both"/>
      <w:widowControl w:val="off"/>
    </w:pPr>
    <w:rPr>
      <w:sz w:val="21"/>
      <w:szCs w:val="22"/>
      <w:lang w:val="en-US" w:eastAsia="zh-CN" w:bidi="ar-SA"/>
    </w:rPr>
  </w:style>
  <w:style w:type="character" w:styleId="1380">
    <w:name w:val="样式 仿宋_GB2312 小四"/>
    <w:next w:val="1380"/>
    <w:link w:val="842"/>
    <w:qFormat/>
    <w:rPr>
      <w:rFonts w:ascii="仿宋_GB2312" w:hAnsi="仿宋_GB2312" w:eastAsia="宋体"/>
      <w:sz w:val="24"/>
    </w:rPr>
  </w:style>
  <w:style w:type="paragraph" w:styleId="1381">
    <w:name w:val="正文_2"/>
    <w:next w:val="1381"/>
    <w:link w:val="842"/>
    <w:qFormat/>
    <w:pPr>
      <w:jc w:val="both"/>
      <w:widowControl w:val="off"/>
    </w:pPr>
    <w:rPr>
      <w:rFonts w:ascii="方正小标宋简体" w:hAnsi="方正小标宋简体" w:eastAsia="仿宋_GB2312" w:cs="方正小标宋简体"/>
      <w:sz w:val="21"/>
      <w:szCs w:val="24"/>
      <w:lang w:val="en-US" w:eastAsia="zh-CN" w:bidi="ar-SA"/>
    </w:rPr>
  </w:style>
  <w:style w:type="character" w:styleId="1382">
    <w:name w:val="标题 2 Char1"/>
    <w:next w:val="1382"/>
    <w:link w:val="842"/>
    <w:qFormat/>
    <w:rPr>
      <w:rFonts w:ascii="Verdana" w:hAnsi="Verdana" w:eastAsia="ˎ̥"/>
      <w:b/>
      <w:sz w:val="30"/>
      <w:lang w:val="en-US" w:eastAsia="zh-CN" w:bidi="ar-SA"/>
    </w:rPr>
  </w:style>
  <w:style w:type="character" w:styleId="1383">
    <w:name w:val="标题 3 Char1"/>
    <w:next w:val="1383"/>
    <w:link w:val="842"/>
    <w:qFormat/>
    <w:rPr>
      <w:rFonts w:ascii="仿宋_GB2312" w:eastAsia="仿宋_GB2312"/>
      <w:b/>
      <w:sz w:val="24"/>
      <w:u w:val="single"/>
      <w:lang w:val="en-US" w:eastAsia="zh-CN" w:bidi="ar-SA"/>
    </w:rPr>
  </w:style>
  <w:style w:type="character" w:styleId="1384">
    <w:name w:val="页脚 Char1"/>
    <w:next w:val="1384"/>
    <w:link w:val="842"/>
    <w:uiPriority w:val="99"/>
    <w:qFormat/>
    <w:rPr>
      <w:rFonts w:ascii="仿宋_GB2312" w:eastAsia="仿宋_GB2312"/>
      <w:sz w:val="18"/>
      <w:lang w:val="en-US" w:eastAsia="zh-CN" w:bidi="ar-SA"/>
    </w:rPr>
  </w:style>
  <w:style w:type="character" w:styleId="1385">
    <w:name w:val="列出段落 Char1"/>
    <w:next w:val="1385"/>
    <w:link w:val="842"/>
    <w:qFormat/>
    <w:rPr>
      <w:rFonts w:ascii="方正书宋简体" w:hAnsi="方正书宋简体" w:eastAsia="仿宋_GB2312"/>
      <w:sz w:val="21"/>
      <w:szCs w:val="22"/>
      <w:lang w:val="en-US" w:eastAsia="zh-CN" w:bidi="ar-SA"/>
    </w:rPr>
  </w:style>
  <w:style w:type="character" w:styleId="1386">
    <w:name w:val="Heading 1 Char"/>
    <w:next w:val="1386"/>
    <w:link w:val="842"/>
    <w:uiPriority w:val="99"/>
    <w:qFormat/>
    <w:rPr>
      <w:rFonts w:ascii="宋体" w:hAnsi="宋体" w:eastAsia="宋体" w:cs="Times New Roman"/>
      <w:b/>
      <w:sz w:val="48"/>
    </w:rPr>
  </w:style>
  <w:style w:type="character" w:styleId="1387">
    <w:name w:val="标题 4 Char"/>
    <w:next w:val="1387"/>
    <w:link w:val="842"/>
    <w:uiPriority w:val="99"/>
    <w:qFormat/>
    <w:rPr>
      <w:rFonts w:ascii="Arial" w:hAnsi="Arial" w:eastAsia="黑体" w:cs="Times New Roman"/>
      <w:b/>
      <w:bCs/>
      <w:sz w:val="28"/>
      <w:szCs w:val="28"/>
    </w:rPr>
  </w:style>
  <w:style w:type="character" w:styleId="1388">
    <w:name w:val="标题 5 Char"/>
    <w:next w:val="1388"/>
    <w:link w:val="842"/>
    <w:uiPriority w:val="99"/>
    <w:qFormat/>
    <w:rPr>
      <w:rFonts w:ascii="黑体" w:eastAsia="黑体" w:cs="Times New Roman"/>
      <w:b/>
      <w:color w:val="000000"/>
      <w:sz w:val="28"/>
    </w:rPr>
  </w:style>
  <w:style w:type="character" w:styleId="1389">
    <w:name w:val="标题 6 Char"/>
    <w:next w:val="1389"/>
    <w:link w:val="842"/>
    <w:uiPriority w:val="99"/>
    <w:qFormat/>
    <w:rPr>
      <w:rFonts w:ascii="Arial" w:hAnsi="Arial" w:eastAsia="黑体" w:cs="Times New Roman"/>
      <w:b/>
      <w:bCs/>
      <w:sz w:val="24"/>
      <w:szCs w:val="24"/>
    </w:rPr>
  </w:style>
  <w:style w:type="character" w:styleId="1390">
    <w:name w:val="标题 7 Char"/>
    <w:next w:val="1390"/>
    <w:link w:val="842"/>
    <w:uiPriority w:val="99"/>
    <w:qFormat/>
    <w:rPr>
      <w:rFonts w:cs="Times New Roman"/>
      <w:b/>
      <w:bCs/>
      <w:sz w:val="24"/>
      <w:szCs w:val="24"/>
    </w:rPr>
  </w:style>
  <w:style w:type="character" w:styleId="1391">
    <w:name w:val="标题 8 Char"/>
    <w:next w:val="1391"/>
    <w:link w:val="842"/>
    <w:uiPriority w:val="99"/>
    <w:qFormat/>
    <w:rPr>
      <w:rFonts w:ascii="Arial" w:hAnsi="Arial" w:eastAsia="黑体" w:cs="Times New Roman"/>
      <w:sz w:val="24"/>
      <w:szCs w:val="24"/>
    </w:rPr>
  </w:style>
  <w:style w:type="character" w:styleId="1392">
    <w:name w:val="标题 9 Char"/>
    <w:next w:val="1392"/>
    <w:link w:val="842"/>
    <w:uiPriority w:val="99"/>
    <w:qFormat/>
    <w:rPr>
      <w:rFonts w:ascii="Arial" w:hAnsi="Arial" w:eastAsia="黑体" w:cs="Times New Roman"/>
      <w:sz w:val="21"/>
      <w:szCs w:val="21"/>
    </w:rPr>
  </w:style>
  <w:style w:type="character" w:styleId="1393">
    <w:name w:val="标题 1 Char"/>
    <w:next w:val="1393"/>
    <w:link w:val="842"/>
    <w:uiPriority w:val="99"/>
    <w:qFormat/>
    <w:rPr>
      <w:rFonts w:eastAsia="黑体" w:cs="Times New Roman"/>
      <w:sz w:val="30"/>
    </w:rPr>
  </w:style>
  <w:style w:type="character" w:styleId="1394">
    <w:name w:val="批注框文本 Char"/>
    <w:next w:val="1394"/>
    <w:link w:val="842"/>
    <w:uiPriority w:val="99"/>
    <w:qFormat/>
    <w:rPr>
      <w:rFonts w:cs="Times New Roman"/>
      <w:sz w:val="18"/>
    </w:rPr>
  </w:style>
  <w:style w:type="paragraph" w:styleId="1395">
    <w:name w:val="Char Char Char1 Char Char Char Char"/>
    <w:basedOn w:val="842"/>
    <w:next w:val="1395"/>
    <w:link w:val="842"/>
    <w:uiPriority w:val="99"/>
    <w:qFormat/>
    <w:rPr>
      <w:rFonts w:ascii="宋体" w:hAnsi="宋体" w:cs="Courier New"/>
      <w:sz w:val="32"/>
      <w:szCs w:val="32"/>
    </w:rPr>
  </w:style>
  <w:style w:type="paragraph" w:styleId="1396">
    <w:name w:val="引用1"/>
    <w:basedOn w:val="842"/>
    <w:next w:val="842"/>
    <w:link w:val="1397"/>
    <w:uiPriority w:val="99"/>
    <w:qFormat/>
    <w:rPr>
      <w:rFonts w:eastAsia="仿宋_GB2312"/>
      <w:color w:val="000000"/>
      <w:sz w:val="24"/>
      <w:szCs w:val="20"/>
    </w:rPr>
  </w:style>
  <w:style w:type="character" w:styleId="1397">
    <w:name w:val="引用 Char"/>
    <w:next w:val="1397"/>
    <w:link w:val="1396"/>
    <w:uiPriority w:val="99"/>
    <w:qFormat/>
    <w:rPr>
      <w:rFonts w:eastAsia="仿宋_GB2312"/>
      <w:color w:val="000000"/>
      <w:sz w:val="24"/>
    </w:rPr>
  </w:style>
  <w:style w:type="character" w:styleId="1398">
    <w:name w:val="HTML Preformatted Char"/>
    <w:next w:val="1398"/>
    <w:link w:val="842"/>
    <w:uiPriority w:val="99"/>
    <w:qFormat/>
    <w:rPr>
      <w:rFonts w:ascii="Courier New" w:hAnsi="Courier New"/>
    </w:rPr>
  </w:style>
  <w:style w:type="character" w:styleId="1399">
    <w:name w:val="Body Text Indent Char"/>
    <w:next w:val="1399"/>
    <w:link w:val="842"/>
    <w:uiPriority w:val="99"/>
    <w:qFormat/>
    <w:rPr>
      <w:rFonts w:ascii="楷体_GB2312" w:hAnsi="Wingdings 3" w:eastAsia="楷体_GB2312"/>
      <w:sz w:val="24"/>
    </w:rPr>
  </w:style>
  <w:style w:type="character" w:styleId="1400">
    <w:name w:val="Body Text Indent 2 Char"/>
    <w:next w:val="1400"/>
    <w:link w:val="842"/>
    <w:uiPriority w:val="99"/>
    <w:qFormat/>
    <w:rPr>
      <w:sz w:val="24"/>
    </w:rPr>
  </w:style>
  <w:style w:type="character" w:styleId="1401">
    <w:name w:val="Body Text 3 Char"/>
    <w:next w:val="1401"/>
    <w:link w:val="842"/>
    <w:uiPriority w:val="99"/>
    <w:qFormat/>
    <w:rPr>
      <w:rFonts w:ascii="宋体"/>
      <w:sz w:val="24"/>
    </w:rPr>
  </w:style>
  <w:style w:type="character" w:styleId="1402">
    <w:name w:val="Body Text First Indent 2 Char"/>
    <w:next w:val="1402"/>
    <w:link w:val="842"/>
    <w:uiPriority w:val="99"/>
    <w:qFormat/>
    <w:rPr>
      <w:rFonts w:ascii="楷体_GB2312" w:hAnsi="Wingdings 3" w:eastAsia="楷体_GB2312"/>
      <w:sz w:val="24"/>
    </w:rPr>
  </w:style>
  <w:style w:type="character" w:styleId="1403">
    <w:name w:val="font41"/>
    <w:next w:val="1403"/>
    <w:link w:val="842"/>
    <w:uiPriority w:val="99"/>
    <w:qFormat/>
    <w:rPr>
      <w:rFonts w:ascii="宋体" w:hAnsi="宋体" w:eastAsia="宋体"/>
      <w:color w:val="000000"/>
      <w:sz w:val="18"/>
    </w:rPr>
  </w:style>
  <w:style w:type="character" w:styleId="1404">
    <w:name w:val="Body Text 2 Char"/>
    <w:next w:val="1404"/>
    <w:link w:val="842"/>
    <w:uiPriority w:val="99"/>
    <w:qFormat/>
    <w:rPr>
      <w:rFonts w:eastAsia="楷体_GB2312"/>
      <w:sz w:val="21"/>
    </w:rPr>
  </w:style>
  <w:style w:type="character" w:styleId="1405">
    <w:name w:val="Salutation Char"/>
    <w:next w:val="1405"/>
    <w:link w:val="842"/>
    <w:uiPriority w:val="99"/>
    <w:qFormat/>
    <w:rPr>
      <w:sz w:val="24"/>
    </w:rPr>
  </w:style>
  <w:style w:type="character" w:styleId="1406">
    <w:name w:val="Body Text First Indent Char"/>
    <w:next w:val="1406"/>
    <w:link w:val="842"/>
    <w:uiPriority w:val="99"/>
    <w:qFormat/>
    <w:rPr>
      <w:rFonts w:ascii="宋体"/>
      <w:b/>
      <w:sz w:val="24"/>
    </w:rPr>
  </w:style>
  <w:style w:type="character" w:styleId="1407">
    <w:name w:val="Title Char"/>
    <w:next w:val="1407"/>
    <w:link w:val="842"/>
    <w:uiPriority w:val="99"/>
    <w:qFormat/>
    <w:rPr>
      <w:b/>
      <w:sz w:val="30"/>
    </w:rPr>
  </w:style>
  <w:style w:type="character" w:styleId="1408">
    <w:name w:val="Title Char1"/>
    <w:next w:val="1408"/>
    <w:link w:val="842"/>
    <w:uiPriority w:val="99"/>
    <w:qFormat/>
    <w:rPr>
      <w:rFonts w:ascii="Cambria" w:hAnsi="Cambria" w:cs="Times New Roman"/>
      <w:b/>
      <w:bCs/>
      <w:sz w:val="32"/>
      <w:szCs w:val="32"/>
    </w:rPr>
  </w:style>
  <w:style w:type="character" w:styleId="1409">
    <w:name w:val="Comment Subject Char"/>
    <w:next w:val="1409"/>
    <w:link w:val="842"/>
    <w:uiPriority w:val="99"/>
    <w:qFormat/>
    <w:rPr>
      <w:rFonts w:ascii="Calibri" w:hAnsi="Calibri"/>
      <w:b/>
      <w:sz w:val="22"/>
    </w:rPr>
  </w:style>
  <w:style w:type="character" w:styleId="1410">
    <w:name w:val="Document Map Char"/>
    <w:next w:val="1410"/>
    <w:link w:val="842"/>
    <w:uiPriority w:val="99"/>
    <w:qFormat/>
    <w:rPr>
      <w:sz w:val="21"/>
      <w:shd w:val="clear" w:color="auto" w:fill="000080"/>
    </w:rPr>
  </w:style>
  <w:style w:type="character" w:styleId="1411">
    <w:name w:val="Body Text Indent 3 Char"/>
    <w:next w:val="1411"/>
    <w:link w:val="842"/>
    <w:uiPriority w:val="99"/>
    <w:qFormat/>
    <w:rPr>
      <w:sz w:val="16"/>
    </w:rPr>
  </w:style>
  <w:style w:type="paragraph" w:styleId="1412">
    <w:name w:val="reader-word-layer"/>
    <w:basedOn w:val="842"/>
    <w:next w:val="1412"/>
    <w:link w:val="842"/>
    <w:uiPriority w:val="99"/>
    <w:qFormat/>
    <w:pPr>
      <w:jc w:val="left"/>
      <w:spacing w:before="100" w:beforeAutospacing="1" w:after="100" w:afterAutospacing="1"/>
      <w:widowControl/>
    </w:pPr>
    <w:rPr>
      <w:rFonts w:ascii="宋体" w:hAnsi="宋体" w:cs="宋体"/>
      <w:sz w:val="24"/>
    </w:rPr>
  </w:style>
  <w:style w:type="paragraph" w:styleId="1413">
    <w:name w:val="样式 正文文字 + 小四 段后: 0 磅 行距: 1.5 倍行距"/>
    <w:basedOn w:val="878"/>
    <w:next w:val="1413"/>
    <w:link w:val="842"/>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414">
    <w:name w:val="Normal (Web)1"/>
    <w:basedOn w:val="842"/>
    <w:next w:val="1414"/>
    <w:link w:val="842"/>
    <w:uiPriority w:val="99"/>
    <w:qFormat/>
    <w:pPr>
      <w:jc w:val="left"/>
      <w:spacing w:before="100" w:beforeAutospacing="1" w:after="100" w:afterAutospacing="1"/>
      <w:widowControl/>
    </w:pPr>
    <w:rPr>
      <w:rFonts w:ascii="宋体" w:hAnsi="宋体"/>
      <w:sz w:val="24"/>
      <w:szCs w:val="20"/>
    </w:rPr>
  </w:style>
  <w:style w:type="table" w:styleId="1415">
    <w:name w:val="网格型1"/>
    <w:basedOn w:val="853"/>
    <w:next w:val="1415"/>
    <w:link w:val="842"/>
    <w:uiPriority w:val="59"/>
    <w:qFormat/>
    <w:rPr>
      <w:rFonts w:ascii="Calibri" w:hAnsi="Calibri"/>
      <w:sz w:val="21"/>
      <w:szCs w:val="22"/>
    </w:rPr>
    <w:tblPr/>
  </w:style>
  <w:style w:type="paragraph" w:styleId="1416">
    <w:name w:val="正文 A"/>
    <w:next w:val="1416"/>
    <w:link w:val="842"/>
    <w:qFormat/>
    <w:pPr>
      <w:jc w:val="both"/>
      <w:widowControl w:val="off"/>
    </w:pPr>
    <w:rPr>
      <w:rFonts w:eastAsia="Times New Roman"/>
      <w:color w:val="000000"/>
      <w:sz w:val="21"/>
      <w:szCs w:val="21"/>
      <w:lang w:val="en-US" w:eastAsia="zh-CN" w:bidi="ar-SA"/>
    </w:rPr>
  </w:style>
  <w:style w:type="paragraph" w:styleId="1417">
    <w:name w:val="无间隔1"/>
    <w:basedOn w:val="842"/>
    <w:next w:val="1417"/>
    <w:link w:val="842"/>
    <w:uiPriority w:val="99"/>
    <w:qFormat/>
  </w:style>
  <w:style w:type="paragraph" w:styleId="1418">
    <w:name w:val="二级目录"/>
    <w:next w:val="842"/>
    <w:link w:val="842"/>
    <w:uiPriority w:val="99"/>
    <w:qFormat/>
    <w:pPr>
      <w:ind w:left="720" w:hanging="720"/>
      <w:tabs>
        <w:tab w:val="left" w:pos="720" w:leader="none"/>
      </w:tabs>
      <w:outlineLvl w:val="1"/>
    </w:pPr>
    <w:rPr>
      <w:rFonts w:cs="Calibri"/>
      <w:b/>
      <w:bCs/>
      <w:sz w:val="30"/>
      <w:szCs w:val="30"/>
      <w:lang w:val="en-US" w:eastAsia="zh-CN" w:bidi="ar-SA"/>
    </w:rPr>
  </w:style>
  <w:style w:type="paragraph" w:styleId="1419">
    <w:name w:val="首行缩进"/>
    <w:basedOn w:val="842"/>
    <w:next w:val="1419"/>
    <w:link w:val="842"/>
    <w:qFormat/>
    <w:pPr>
      <w:contextualSpacing/>
      <w:ind w:firstLine="480"/>
      <w:jc w:val="left"/>
      <w:spacing w:line="360" w:lineRule="auto"/>
      <w:widowControl/>
    </w:pPr>
    <w:rPr>
      <w:rFonts w:ascii="宋体" w:hAnsi="宋体" w:cs="宋体"/>
      <w:color w:val="000000"/>
      <w:sz w:val="24"/>
    </w:rPr>
  </w:style>
  <w:style w:type="paragraph" w:styleId="1420">
    <w:name w:val="表格"/>
    <w:basedOn w:val="948"/>
    <w:next w:val="1420"/>
    <w:link w:val="1421"/>
    <w:qFormat/>
    <w:pPr>
      <w:jc w:val="center"/>
    </w:pPr>
    <w:rPr>
      <w:rFonts w:ascii="宋体" w:hAnsi="宋体"/>
      <w:szCs w:val="21"/>
    </w:rPr>
  </w:style>
  <w:style w:type="character" w:styleId="1421">
    <w:name w:val="表格 字符"/>
    <w:next w:val="1421"/>
    <w:link w:val="1420"/>
    <w:qFormat/>
    <w:rPr>
      <w:rFonts w:ascii="宋体" w:hAnsi="宋体"/>
      <w:sz w:val="21"/>
      <w:szCs w:val="21"/>
    </w:rPr>
  </w:style>
  <w:style w:type="paragraph" w:styleId="1422">
    <w:name w:val="正文缩进2格"/>
    <w:basedOn w:val="842"/>
    <w:next w:val="1422"/>
    <w:link w:val="842"/>
    <w:qFormat/>
    <w:pPr>
      <w:ind w:firstLine="639"/>
      <w:spacing w:line="600" w:lineRule="exact"/>
    </w:pPr>
    <w:rPr>
      <w:rFonts w:hint="eastAsia" w:ascii="仿宋_GB2312" w:hAnsi="宋体" w:eastAsia="仿宋_GB2312"/>
      <w:sz w:val="31"/>
      <w:szCs w:val="28"/>
    </w:rPr>
  </w:style>
  <w:style w:type="paragraph" w:styleId="1423">
    <w:name w:val="样式 标题 1 + 宋体 居中 段前: 17 磅 段后: 16.5 磅"/>
    <w:basedOn w:val="843"/>
    <w:next w:val="1423"/>
    <w:link w:val="842"/>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table" w:styleId="1424">
    <w:name w:val="网格型2"/>
    <w:basedOn w:val="853"/>
    <w:next w:val="1424"/>
    <w:link w:val="842"/>
    <w:qFormat/>
    <w:pPr>
      <w:jc w:val="both"/>
      <w:widowControl w:val="off"/>
    </w:pPr>
    <w:rPr>
      <w:rFonts w:ascii="Calibri" w:hAnsi="Calibri"/>
    </w:rPr>
    <w:tblPr/>
  </w:style>
  <w:style w:type="character" w:styleId="1425" w:default="1">
    <w:name w:val="Default Paragraph Font"/>
    <w:uiPriority w:val="1"/>
    <w:semiHidden/>
    <w:unhideWhenUsed/>
  </w:style>
  <w:style w:type="numbering" w:styleId="1426" w:default="1">
    <w:name w:val="No List"/>
    <w:uiPriority w:val="99"/>
    <w:semiHidden/>
    <w:unhideWhenUsed/>
  </w:style>
  <w:style w:type="table" w:styleId="14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李亚平</cp:lastModifiedBy>
  <cp:revision>7</cp:revision>
  <dcterms:created xsi:type="dcterms:W3CDTF">2025-06-19T03:08:00Z</dcterms:created>
  <dcterms:modified xsi:type="dcterms:W3CDTF">2025-12-01T02:15:15Z</dcterms:modified>
  <cp:version>1048576</cp:version>
</cp:coreProperties>
</file>